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6A27" w14:textId="19EBF0C5" w:rsidR="003112AA" w:rsidRDefault="00EB70E0" w:rsidP="00EB70E0">
      <w:pPr>
        <w:pStyle w:val="Default"/>
        <w:spacing w:after="240" w:line="320" w:lineRule="atLeast"/>
        <w:ind w:left="2880" w:firstLine="720"/>
        <w:jc w:val="right"/>
        <w:rPr>
          <w:rFonts w:ascii="Arial" w:hAnsi="Arial"/>
          <w:sz w:val="28"/>
          <w:szCs w:val="28"/>
        </w:rPr>
      </w:pPr>
      <w:r>
        <w:rPr>
          <w:rFonts w:asciiTheme="majorHAnsi" w:hAnsiTheme="majorHAnsi" w:cs="Arial"/>
          <w:noProof/>
          <w:sz w:val="24"/>
          <w:szCs w:val="24"/>
          <w:lang w:eastAsia="en-AU"/>
        </w:rPr>
        <w:drawing>
          <wp:inline distT="0" distB="0" distL="0" distR="0" wp14:anchorId="6012746F" wp14:editId="3F09BD63">
            <wp:extent cx="2734175" cy="1080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a DPOAustralia_Logo_Email_200px.jpg"/>
                    <pic:cNvPicPr/>
                  </pic:nvPicPr>
                  <pic:blipFill>
                    <a:blip r:embed="rId8">
                      <a:extLst>
                        <a:ext uri="{28A0092B-C50C-407E-A947-70E740481C1C}">
                          <a14:useLocalDpi xmlns:a14="http://schemas.microsoft.com/office/drawing/2010/main" val="0"/>
                        </a:ext>
                      </a:extLst>
                    </a:blip>
                    <a:stretch>
                      <a:fillRect/>
                    </a:stretch>
                  </pic:blipFill>
                  <pic:spPr>
                    <a:xfrm>
                      <a:off x="0" y="0"/>
                      <a:ext cx="2734175" cy="1080000"/>
                    </a:xfrm>
                    <a:prstGeom prst="rect">
                      <a:avLst/>
                    </a:prstGeom>
                  </pic:spPr>
                </pic:pic>
              </a:graphicData>
            </a:graphic>
          </wp:inline>
        </w:drawing>
      </w:r>
    </w:p>
    <w:p w14:paraId="7C4B065F" w14:textId="77777777" w:rsidR="003112AA" w:rsidRDefault="003112AA">
      <w:pPr>
        <w:pStyle w:val="Default"/>
        <w:spacing w:after="240" w:line="320" w:lineRule="atLeast"/>
        <w:rPr>
          <w:rFonts w:ascii="Arial" w:hAnsi="Arial"/>
          <w:sz w:val="28"/>
          <w:szCs w:val="28"/>
        </w:rPr>
      </w:pPr>
    </w:p>
    <w:p w14:paraId="2F99C4CD" w14:textId="77777777" w:rsidR="00245CDE" w:rsidRDefault="00245CDE">
      <w:pPr>
        <w:pStyle w:val="Default"/>
        <w:spacing w:before="120" w:after="120"/>
        <w:rPr>
          <w:rFonts w:ascii="Arial" w:hAnsi="Arial"/>
          <w:b/>
          <w:bCs/>
          <w:sz w:val="36"/>
          <w:szCs w:val="36"/>
          <w:lang w:val="en-US"/>
        </w:rPr>
      </w:pPr>
    </w:p>
    <w:p w14:paraId="391FB8AD" w14:textId="77777777" w:rsidR="00245CDE" w:rsidRDefault="00245CDE">
      <w:pPr>
        <w:pStyle w:val="Default"/>
        <w:spacing w:before="120" w:after="120"/>
        <w:rPr>
          <w:rFonts w:ascii="Arial" w:hAnsi="Arial"/>
          <w:b/>
          <w:bCs/>
          <w:sz w:val="36"/>
          <w:szCs w:val="36"/>
          <w:lang w:val="en-US"/>
        </w:rPr>
      </w:pPr>
    </w:p>
    <w:p w14:paraId="10FC9446" w14:textId="77777777" w:rsidR="00245CDE" w:rsidRDefault="00245CDE">
      <w:pPr>
        <w:pStyle w:val="Default"/>
        <w:spacing w:before="120" w:after="120"/>
        <w:rPr>
          <w:rFonts w:ascii="Arial" w:hAnsi="Arial"/>
          <w:b/>
          <w:bCs/>
          <w:sz w:val="36"/>
          <w:szCs w:val="36"/>
          <w:lang w:val="en-US"/>
        </w:rPr>
      </w:pPr>
    </w:p>
    <w:p w14:paraId="44D10996" w14:textId="77777777" w:rsidR="00245CDE" w:rsidRDefault="00245CDE">
      <w:pPr>
        <w:pStyle w:val="Default"/>
        <w:spacing w:before="120" w:after="120"/>
        <w:rPr>
          <w:rFonts w:ascii="Arial" w:hAnsi="Arial"/>
          <w:b/>
          <w:bCs/>
          <w:sz w:val="36"/>
          <w:szCs w:val="36"/>
          <w:lang w:val="en-US"/>
        </w:rPr>
      </w:pPr>
    </w:p>
    <w:p w14:paraId="22699643" w14:textId="77777777" w:rsidR="00245CDE" w:rsidRDefault="00245CDE">
      <w:pPr>
        <w:pStyle w:val="Default"/>
        <w:spacing w:before="120" w:after="120"/>
        <w:rPr>
          <w:rFonts w:ascii="Arial" w:hAnsi="Arial"/>
          <w:b/>
          <w:bCs/>
          <w:sz w:val="36"/>
          <w:szCs w:val="36"/>
          <w:lang w:val="en-US"/>
        </w:rPr>
      </w:pPr>
    </w:p>
    <w:p w14:paraId="47B648DA" w14:textId="77777777" w:rsidR="00245CDE" w:rsidRDefault="00245CDE">
      <w:pPr>
        <w:pStyle w:val="Default"/>
        <w:spacing w:before="120" w:after="120"/>
        <w:rPr>
          <w:rFonts w:ascii="Arial" w:hAnsi="Arial"/>
          <w:b/>
          <w:bCs/>
          <w:sz w:val="36"/>
          <w:szCs w:val="36"/>
          <w:lang w:val="en-US"/>
        </w:rPr>
      </w:pPr>
    </w:p>
    <w:p w14:paraId="3715BC19" w14:textId="77777777" w:rsidR="00245CDE" w:rsidRDefault="00245CDE">
      <w:pPr>
        <w:pStyle w:val="Default"/>
        <w:spacing w:before="120" w:after="120"/>
        <w:rPr>
          <w:rFonts w:ascii="Arial" w:hAnsi="Arial"/>
          <w:b/>
          <w:bCs/>
          <w:sz w:val="36"/>
          <w:szCs w:val="36"/>
          <w:lang w:val="en-US"/>
        </w:rPr>
      </w:pPr>
    </w:p>
    <w:p w14:paraId="57DDC9F2" w14:textId="77777777" w:rsidR="00245CDE" w:rsidRDefault="00245CDE">
      <w:pPr>
        <w:pStyle w:val="Default"/>
        <w:spacing w:before="120" w:after="120"/>
        <w:rPr>
          <w:rFonts w:ascii="Arial" w:hAnsi="Arial"/>
          <w:b/>
          <w:bCs/>
          <w:sz w:val="36"/>
          <w:szCs w:val="36"/>
          <w:lang w:val="en-US"/>
        </w:rPr>
      </w:pPr>
    </w:p>
    <w:p w14:paraId="65407128" w14:textId="77777777" w:rsidR="003112AA" w:rsidRDefault="008402CD" w:rsidP="00EB70E0">
      <w:pPr>
        <w:pStyle w:val="Default"/>
        <w:spacing w:before="120" w:after="120"/>
        <w:jc w:val="right"/>
        <w:rPr>
          <w:rFonts w:ascii="Arial" w:eastAsia="Arial" w:hAnsi="Arial" w:cs="Arial"/>
          <w:b/>
          <w:bCs/>
          <w:sz w:val="36"/>
          <w:szCs w:val="36"/>
        </w:rPr>
      </w:pPr>
      <w:r>
        <w:rPr>
          <w:rFonts w:ascii="Arial" w:hAnsi="Arial"/>
          <w:b/>
          <w:bCs/>
          <w:sz w:val="36"/>
          <w:szCs w:val="36"/>
          <w:lang w:val="en-US"/>
        </w:rPr>
        <w:t>Submission</w:t>
      </w:r>
    </w:p>
    <w:p w14:paraId="5DFDD874" w14:textId="77777777" w:rsidR="00EB70E0" w:rsidRPr="002E7085" w:rsidRDefault="00EB70E0" w:rsidP="00EB70E0">
      <w:pPr>
        <w:pBdr>
          <w:bottom w:val="single" w:sz="24" w:space="1" w:color="auto"/>
        </w:pBdr>
        <w:rPr>
          <w:rFonts w:cs="Arial"/>
        </w:rPr>
      </w:pPr>
    </w:p>
    <w:p w14:paraId="7441F51A" w14:textId="4851A325" w:rsidR="003112AA" w:rsidRDefault="003112AA">
      <w:pPr>
        <w:pStyle w:val="Default"/>
        <w:rPr>
          <w:rFonts w:ascii="Arial" w:eastAsia="Arial" w:hAnsi="Arial" w:cs="Arial"/>
        </w:rPr>
      </w:pPr>
    </w:p>
    <w:p w14:paraId="2164E407" w14:textId="77777777" w:rsidR="003112AA" w:rsidRDefault="008402CD">
      <w:pPr>
        <w:pStyle w:val="Default"/>
        <w:spacing w:before="120" w:after="120"/>
        <w:rPr>
          <w:rFonts w:ascii="Arial" w:eastAsia="Arial" w:hAnsi="Arial" w:cs="Arial"/>
          <w:b/>
          <w:bCs/>
          <w:sz w:val="36"/>
          <w:szCs w:val="36"/>
        </w:rPr>
      </w:pPr>
      <w:r>
        <w:rPr>
          <w:rFonts w:ascii="Arial" w:hAnsi="Arial"/>
          <w:b/>
          <w:bCs/>
          <w:sz w:val="36"/>
          <w:szCs w:val="36"/>
          <w:lang w:val="en-US"/>
        </w:rPr>
        <w:t>Department of Social Services (DSS)</w:t>
      </w:r>
    </w:p>
    <w:p w14:paraId="6E65B9F9" w14:textId="77777777" w:rsidR="00EB70E0" w:rsidRDefault="00EB70E0">
      <w:pPr>
        <w:pStyle w:val="Default"/>
        <w:spacing w:before="120" w:after="120"/>
        <w:rPr>
          <w:rFonts w:ascii="Arial" w:hAnsi="Arial"/>
          <w:b/>
          <w:bCs/>
          <w:sz w:val="36"/>
          <w:szCs w:val="36"/>
          <w:lang w:val="en-US"/>
        </w:rPr>
      </w:pPr>
    </w:p>
    <w:p w14:paraId="368CA481" w14:textId="77777777" w:rsidR="003112AA" w:rsidRDefault="008402CD">
      <w:pPr>
        <w:pStyle w:val="Default"/>
        <w:spacing w:before="120" w:after="120"/>
        <w:rPr>
          <w:rFonts w:ascii="Arial" w:eastAsia="Arial" w:hAnsi="Arial" w:cs="Arial"/>
          <w:b/>
          <w:bCs/>
          <w:sz w:val="36"/>
          <w:szCs w:val="36"/>
        </w:rPr>
      </w:pPr>
      <w:r>
        <w:rPr>
          <w:rFonts w:ascii="Arial" w:hAnsi="Arial"/>
          <w:b/>
          <w:bCs/>
          <w:sz w:val="36"/>
          <w:szCs w:val="36"/>
          <w:lang w:val="en-US"/>
        </w:rPr>
        <w:t>New Disability Employment Service from 2018</w:t>
      </w:r>
    </w:p>
    <w:p w14:paraId="4C8FB909" w14:textId="77777777" w:rsidR="003112AA" w:rsidRDefault="008402CD">
      <w:pPr>
        <w:pStyle w:val="Default"/>
        <w:spacing w:before="120" w:after="120"/>
        <w:rPr>
          <w:rFonts w:ascii="Arial" w:eastAsia="Arial" w:hAnsi="Arial" w:cs="Arial"/>
          <w:b/>
          <w:bCs/>
          <w:sz w:val="36"/>
          <w:szCs w:val="36"/>
        </w:rPr>
      </w:pPr>
      <w:r>
        <w:rPr>
          <w:rFonts w:ascii="Arial" w:hAnsi="Arial"/>
          <w:b/>
          <w:bCs/>
          <w:sz w:val="36"/>
          <w:szCs w:val="36"/>
          <w:lang w:val="en-US"/>
        </w:rPr>
        <w:t>Discussion Paper</w:t>
      </w:r>
    </w:p>
    <w:p w14:paraId="4F9C6B82" w14:textId="77777777" w:rsidR="00EB70E0" w:rsidRPr="002E7085" w:rsidRDefault="00EB70E0" w:rsidP="00EB70E0">
      <w:pPr>
        <w:pBdr>
          <w:bottom w:val="single" w:sz="24" w:space="1" w:color="auto"/>
        </w:pBdr>
        <w:rPr>
          <w:rFonts w:cs="Arial"/>
        </w:rPr>
      </w:pPr>
    </w:p>
    <w:p w14:paraId="40BA75BF" w14:textId="77777777" w:rsidR="003112AA" w:rsidRDefault="003112AA">
      <w:pPr>
        <w:pStyle w:val="Default"/>
        <w:rPr>
          <w:rFonts w:ascii="Arial" w:eastAsia="Arial" w:hAnsi="Arial" w:cs="Arial"/>
        </w:rPr>
      </w:pPr>
    </w:p>
    <w:p w14:paraId="4C43F44E" w14:textId="77777777" w:rsidR="003112AA" w:rsidRDefault="003112AA">
      <w:pPr>
        <w:pStyle w:val="Default"/>
        <w:tabs>
          <w:tab w:val="center" w:pos="4320"/>
          <w:tab w:val="right" w:pos="8640"/>
        </w:tabs>
        <w:rPr>
          <w:rFonts w:ascii="Arial" w:eastAsia="Arial" w:hAnsi="Arial" w:cs="Arial"/>
        </w:rPr>
      </w:pPr>
    </w:p>
    <w:p w14:paraId="66003EF5" w14:textId="77777777" w:rsidR="003112AA" w:rsidRDefault="008402CD" w:rsidP="00EB70E0">
      <w:pPr>
        <w:pStyle w:val="Default"/>
        <w:tabs>
          <w:tab w:val="center" w:pos="4320"/>
          <w:tab w:val="right" w:pos="8640"/>
        </w:tabs>
        <w:jc w:val="right"/>
        <w:rPr>
          <w:rFonts w:ascii="Arial" w:eastAsia="Arial" w:hAnsi="Arial" w:cs="Arial"/>
          <w:b/>
          <w:bCs/>
          <w:sz w:val="28"/>
          <w:szCs w:val="28"/>
        </w:rPr>
      </w:pPr>
      <w:r>
        <w:rPr>
          <w:rFonts w:ascii="Arial" w:hAnsi="Arial"/>
          <w:b/>
          <w:bCs/>
          <w:sz w:val="28"/>
          <w:szCs w:val="28"/>
          <w:lang w:val="en-US"/>
        </w:rPr>
        <w:t>December 2016</w:t>
      </w:r>
    </w:p>
    <w:p w14:paraId="327C290D" w14:textId="77777777" w:rsidR="003112AA" w:rsidRDefault="008402CD">
      <w:pPr>
        <w:pStyle w:val="Default"/>
        <w:tabs>
          <w:tab w:val="center" w:pos="4320"/>
          <w:tab w:val="right" w:pos="8640"/>
        </w:tabs>
      </w:pPr>
      <w:r>
        <w:rPr>
          <w:rFonts w:ascii="Arial Unicode MS" w:hAnsi="Arial Unicode MS"/>
          <w:sz w:val="28"/>
          <w:szCs w:val="28"/>
        </w:rPr>
        <w:br w:type="page"/>
      </w:r>
    </w:p>
    <w:p w14:paraId="603FAEB6" w14:textId="77777777" w:rsidR="003112AA" w:rsidRDefault="008402CD">
      <w:pPr>
        <w:pStyle w:val="Default"/>
        <w:jc w:val="both"/>
        <w:rPr>
          <w:rFonts w:ascii="Arial" w:eastAsia="Arial" w:hAnsi="Arial" w:cs="Arial"/>
          <w:b/>
          <w:bCs/>
          <w:color w:val="275C8F"/>
          <w:sz w:val="28"/>
          <w:szCs w:val="28"/>
        </w:rPr>
      </w:pPr>
      <w:r>
        <w:rPr>
          <w:rFonts w:ascii="Arial" w:hAnsi="Arial"/>
          <w:b/>
          <w:bCs/>
          <w:color w:val="275C8F"/>
          <w:sz w:val="28"/>
          <w:szCs w:val="28"/>
          <w:lang w:val="en-US"/>
        </w:rPr>
        <w:lastRenderedPageBreak/>
        <w:t>Publishing Information</w:t>
      </w:r>
    </w:p>
    <w:p w14:paraId="63DBBEF4" w14:textId="77777777" w:rsidR="00A95CC1" w:rsidRPr="00790233" w:rsidRDefault="00A95CC1" w:rsidP="00A95CC1">
      <w:pPr>
        <w:pBdr>
          <w:bottom w:val="single" w:sz="4" w:space="1" w:color="auto"/>
        </w:pBdr>
        <w:jc w:val="both"/>
        <w:rPr>
          <w:rFonts w:ascii="Arial" w:eastAsiaTheme="minorEastAsia" w:hAnsi="Arial" w:cs="Arial"/>
          <w:b/>
        </w:rPr>
      </w:pPr>
    </w:p>
    <w:p w14:paraId="59EA8F17" w14:textId="77777777" w:rsidR="003112AA" w:rsidRDefault="003112AA">
      <w:pPr>
        <w:pStyle w:val="Default"/>
        <w:jc w:val="both"/>
        <w:rPr>
          <w:rFonts w:ascii="Arial" w:eastAsia="Arial" w:hAnsi="Arial" w:cs="Arial"/>
          <w:sz w:val="20"/>
          <w:szCs w:val="20"/>
        </w:rPr>
      </w:pPr>
    </w:p>
    <w:p w14:paraId="16804BB6" w14:textId="5F0737DC" w:rsidR="003112AA" w:rsidRDefault="008402CD" w:rsidP="00A95CC1">
      <w:pPr>
        <w:pStyle w:val="Default"/>
        <w:rPr>
          <w:rFonts w:ascii="Arial" w:eastAsia="Arial" w:hAnsi="Arial" w:cs="Arial"/>
          <w:sz w:val="24"/>
          <w:szCs w:val="24"/>
        </w:rPr>
      </w:pPr>
      <w:r>
        <w:rPr>
          <w:rFonts w:ascii="Arial" w:hAnsi="Arial"/>
          <w:sz w:val="24"/>
          <w:szCs w:val="24"/>
        </w:rPr>
        <w:t>‘</w:t>
      </w:r>
      <w:r>
        <w:rPr>
          <w:rFonts w:ascii="Arial" w:hAnsi="Arial"/>
          <w:sz w:val="24"/>
          <w:szCs w:val="24"/>
          <w:lang w:val="en-US"/>
        </w:rPr>
        <w:t>Disabled People</w:t>
      </w:r>
      <w:r>
        <w:rPr>
          <w:rFonts w:ascii="Arial" w:hAnsi="Arial"/>
          <w:sz w:val="24"/>
          <w:szCs w:val="24"/>
        </w:rPr>
        <w:t>’</w:t>
      </w:r>
      <w:r>
        <w:rPr>
          <w:rFonts w:ascii="Arial" w:hAnsi="Arial"/>
          <w:sz w:val="24"/>
          <w:szCs w:val="24"/>
          <w:lang w:val="en-US"/>
        </w:rPr>
        <w:t>s Organisations Australia (DPO Australia) Submission to Department of Social Services in response to</w:t>
      </w:r>
      <w:r w:rsidR="00731322">
        <w:rPr>
          <w:rFonts w:ascii="Arial" w:hAnsi="Arial"/>
          <w:sz w:val="24"/>
          <w:szCs w:val="24"/>
          <w:lang w:val="en-US"/>
        </w:rPr>
        <w:t xml:space="preserve"> the</w:t>
      </w:r>
      <w:r>
        <w:rPr>
          <w:rFonts w:ascii="Arial" w:hAnsi="Arial"/>
          <w:sz w:val="24"/>
          <w:szCs w:val="24"/>
          <w:lang w:val="en-US"/>
        </w:rPr>
        <w:t xml:space="preserve"> </w:t>
      </w:r>
      <w:r>
        <w:rPr>
          <w:rFonts w:ascii="Arial" w:hAnsi="Arial"/>
          <w:i/>
          <w:iCs/>
          <w:sz w:val="24"/>
          <w:szCs w:val="24"/>
          <w:lang w:val="en-US"/>
        </w:rPr>
        <w:t>New Disability Employment Service from 2018 - Discussion Paper</w:t>
      </w:r>
      <w:r>
        <w:rPr>
          <w:rFonts w:ascii="Arial" w:hAnsi="Arial"/>
          <w:sz w:val="24"/>
          <w:szCs w:val="24"/>
          <w:lang w:val="en-US"/>
        </w:rPr>
        <w:t>, December 2016</w:t>
      </w:r>
      <w:r w:rsidR="00731322">
        <w:rPr>
          <w:rFonts w:ascii="Arial" w:hAnsi="Arial"/>
          <w:sz w:val="24"/>
          <w:szCs w:val="24"/>
          <w:lang w:val="en-US"/>
        </w:rPr>
        <w:t>.</w:t>
      </w:r>
    </w:p>
    <w:p w14:paraId="52E53D3D" w14:textId="77777777" w:rsidR="003112AA" w:rsidRDefault="003112AA">
      <w:pPr>
        <w:pStyle w:val="Default"/>
        <w:rPr>
          <w:rFonts w:ascii="Arial" w:eastAsia="Arial" w:hAnsi="Arial" w:cs="Arial"/>
          <w:sz w:val="24"/>
          <w:szCs w:val="24"/>
        </w:rPr>
      </w:pPr>
    </w:p>
    <w:p w14:paraId="71FE82DD" w14:textId="5A73166B" w:rsidR="00731322" w:rsidRDefault="00731322">
      <w:pPr>
        <w:pStyle w:val="Default"/>
        <w:rPr>
          <w:rFonts w:ascii="Arial" w:eastAsia="Arial" w:hAnsi="Arial" w:cs="Arial"/>
          <w:sz w:val="24"/>
          <w:szCs w:val="24"/>
        </w:rPr>
      </w:pPr>
      <w:r>
        <w:rPr>
          <w:rFonts w:ascii="Arial" w:eastAsia="Arial" w:hAnsi="Arial" w:cs="Arial"/>
          <w:sz w:val="24"/>
          <w:szCs w:val="24"/>
        </w:rPr>
        <w:t>This submission has been prepared by:</w:t>
      </w:r>
    </w:p>
    <w:p w14:paraId="485FFAB6" w14:textId="77777777" w:rsidR="00F969C4" w:rsidRDefault="00F969C4" w:rsidP="00731322">
      <w:pPr>
        <w:pStyle w:val="Default"/>
        <w:rPr>
          <w:rFonts w:ascii="Arial" w:hAnsi="Arial"/>
          <w:sz w:val="24"/>
          <w:szCs w:val="24"/>
          <w:lang w:val="en-US"/>
        </w:rPr>
      </w:pPr>
    </w:p>
    <w:p w14:paraId="582F98AA" w14:textId="5B8B877C" w:rsidR="003112AA" w:rsidRDefault="00731322">
      <w:pPr>
        <w:pStyle w:val="Default"/>
        <w:rPr>
          <w:rFonts w:ascii="Arial" w:eastAsia="Arial" w:hAnsi="Arial" w:cs="Arial"/>
          <w:sz w:val="24"/>
          <w:szCs w:val="24"/>
        </w:rPr>
      </w:pPr>
      <w:r>
        <w:rPr>
          <w:rFonts w:ascii="Arial" w:hAnsi="Arial"/>
          <w:sz w:val="24"/>
          <w:szCs w:val="24"/>
          <w:lang w:val="en-US"/>
        </w:rPr>
        <w:t>Paul Cain</w:t>
      </w:r>
      <w:r w:rsidR="00A95CC1">
        <w:rPr>
          <w:rFonts w:ascii="Arial" w:hAnsi="Arial"/>
          <w:sz w:val="24"/>
          <w:szCs w:val="24"/>
          <w:lang w:val="en-US"/>
        </w:rPr>
        <w:t xml:space="preserve"> (Inclusion Australia), </w:t>
      </w:r>
      <w:r w:rsidR="008402CD">
        <w:rPr>
          <w:rFonts w:ascii="Arial" w:hAnsi="Arial"/>
          <w:sz w:val="24"/>
          <w:szCs w:val="24"/>
          <w:lang w:val="en-US"/>
        </w:rPr>
        <w:t>Sam</w:t>
      </w:r>
      <w:r>
        <w:rPr>
          <w:rFonts w:ascii="Arial" w:hAnsi="Arial"/>
          <w:sz w:val="24"/>
          <w:szCs w:val="24"/>
          <w:lang w:val="en-US"/>
        </w:rPr>
        <w:t>antha</w:t>
      </w:r>
      <w:r w:rsidR="008402CD">
        <w:rPr>
          <w:rFonts w:ascii="Arial" w:hAnsi="Arial"/>
          <w:sz w:val="24"/>
          <w:szCs w:val="24"/>
          <w:lang w:val="en-US"/>
        </w:rPr>
        <w:t xml:space="preserve"> French</w:t>
      </w:r>
      <w:r w:rsidR="00A95CC1">
        <w:rPr>
          <w:rFonts w:ascii="Arial" w:hAnsi="Arial"/>
          <w:sz w:val="24"/>
          <w:szCs w:val="24"/>
          <w:lang w:val="en-US"/>
        </w:rPr>
        <w:t xml:space="preserve"> (People with Disability Australia), </w:t>
      </w:r>
      <w:r w:rsidR="008402CD">
        <w:rPr>
          <w:rFonts w:ascii="Arial" w:hAnsi="Arial"/>
          <w:sz w:val="24"/>
          <w:szCs w:val="24"/>
          <w:lang w:val="en-US"/>
        </w:rPr>
        <w:t>Jane Flanagan</w:t>
      </w:r>
      <w:r w:rsidR="00A95CC1">
        <w:rPr>
          <w:rFonts w:ascii="Arial" w:hAnsi="Arial"/>
          <w:sz w:val="24"/>
          <w:szCs w:val="24"/>
          <w:lang w:val="en-US"/>
        </w:rPr>
        <w:t xml:space="preserve"> (National Ethnic Disability Alliance) and Damian Griffi</w:t>
      </w:r>
      <w:r w:rsidR="008402CD">
        <w:rPr>
          <w:rFonts w:ascii="Arial" w:hAnsi="Arial"/>
          <w:sz w:val="24"/>
          <w:szCs w:val="24"/>
          <w:lang w:val="en-US"/>
        </w:rPr>
        <w:t>s</w:t>
      </w:r>
      <w:r w:rsidR="00A95CC1">
        <w:rPr>
          <w:rFonts w:ascii="Arial" w:hAnsi="Arial"/>
          <w:sz w:val="24"/>
          <w:szCs w:val="24"/>
          <w:lang w:val="en-US"/>
        </w:rPr>
        <w:t xml:space="preserve"> (First Peoples Disability Network) on behalf of </w:t>
      </w:r>
      <w:r w:rsidR="008402CD">
        <w:rPr>
          <w:rFonts w:ascii="Arial" w:hAnsi="Arial"/>
          <w:sz w:val="24"/>
          <w:szCs w:val="24"/>
          <w:lang w:val="en-US"/>
        </w:rPr>
        <w:t>DPO Australia.</w:t>
      </w:r>
    </w:p>
    <w:p w14:paraId="35009B1C" w14:textId="77777777" w:rsidR="003112AA" w:rsidRDefault="003112AA">
      <w:pPr>
        <w:pStyle w:val="Default"/>
        <w:rPr>
          <w:rFonts w:ascii="Arial" w:eastAsia="Arial" w:hAnsi="Arial" w:cs="Arial"/>
          <w:sz w:val="24"/>
          <w:szCs w:val="24"/>
        </w:rPr>
      </w:pPr>
    </w:p>
    <w:p w14:paraId="734B437B" w14:textId="77777777" w:rsidR="003112AA" w:rsidRDefault="008402CD">
      <w:pPr>
        <w:pStyle w:val="Default"/>
        <w:rPr>
          <w:rFonts w:ascii="Arial" w:eastAsia="Arial" w:hAnsi="Arial" w:cs="Arial"/>
          <w:sz w:val="24"/>
          <w:szCs w:val="24"/>
        </w:rPr>
      </w:pPr>
      <w:r>
        <w:rPr>
          <w:rFonts w:ascii="Arial" w:hAnsi="Arial"/>
          <w:sz w:val="24"/>
          <w:szCs w:val="24"/>
          <w:lang w:val="de-DE"/>
        </w:rPr>
        <w:t xml:space="preserve">© </w:t>
      </w:r>
      <w:r>
        <w:rPr>
          <w:rFonts w:ascii="Arial" w:hAnsi="Arial"/>
          <w:sz w:val="24"/>
          <w:szCs w:val="24"/>
          <w:lang w:val="en-US"/>
        </w:rPr>
        <w:t>Disabled People</w:t>
      </w:r>
      <w:r>
        <w:rPr>
          <w:rFonts w:ascii="Arial" w:hAnsi="Arial"/>
          <w:sz w:val="24"/>
          <w:szCs w:val="24"/>
        </w:rPr>
        <w:t>’</w:t>
      </w:r>
      <w:r>
        <w:rPr>
          <w:rFonts w:ascii="Arial" w:hAnsi="Arial"/>
          <w:sz w:val="24"/>
          <w:szCs w:val="24"/>
          <w:lang w:val="fr-FR"/>
        </w:rPr>
        <w:t xml:space="preserve">s Organisations Australia, </w:t>
      </w:r>
      <w:r>
        <w:rPr>
          <w:rFonts w:ascii="Arial" w:hAnsi="Arial"/>
          <w:sz w:val="24"/>
          <w:szCs w:val="24"/>
          <w:lang w:val="en-US"/>
        </w:rPr>
        <w:t>December</w:t>
      </w:r>
      <w:r>
        <w:rPr>
          <w:rFonts w:ascii="Arial" w:hAnsi="Arial"/>
          <w:sz w:val="24"/>
          <w:szCs w:val="24"/>
        </w:rPr>
        <w:t xml:space="preserve"> 2016</w:t>
      </w:r>
    </w:p>
    <w:p w14:paraId="2968BC5F" w14:textId="77777777" w:rsidR="003112AA" w:rsidRDefault="003112AA">
      <w:pPr>
        <w:pStyle w:val="Default"/>
        <w:rPr>
          <w:rFonts w:ascii="Arial" w:eastAsia="Arial" w:hAnsi="Arial" w:cs="Arial"/>
          <w:sz w:val="24"/>
          <w:szCs w:val="24"/>
        </w:rPr>
      </w:pPr>
    </w:p>
    <w:p w14:paraId="320F5790" w14:textId="77777777" w:rsidR="003112AA" w:rsidRDefault="003112AA">
      <w:pPr>
        <w:pStyle w:val="Default"/>
        <w:rPr>
          <w:rFonts w:ascii="Arial" w:eastAsia="Arial" w:hAnsi="Arial" w:cs="Arial"/>
          <w:sz w:val="24"/>
          <w:szCs w:val="24"/>
        </w:rPr>
      </w:pPr>
    </w:p>
    <w:p w14:paraId="119EFAFE" w14:textId="6CFCE6D6" w:rsidR="003112AA" w:rsidRDefault="008402CD">
      <w:pPr>
        <w:pStyle w:val="Default"/>
        <w:jc w:val="both"/>
        <w:rPr>
          <w:rFonts w:ascii="Arial" w:eastAsia="Arial" w:hAnsi="Arial" w:cs="Arial"/>
          <w:sz w:val="24"/>
          <w:szCs w:val="24"/>
        </w:rPr>
      </w:pPr>
      <w:r>
        <w:rPr>
          <w:rFonts w:ascii="Arial" w:hAnsi="Arial"/>
          <w:sz w:val="24"/>
          <w:szCs w:val="24"/>
          <w:lang w:val="de-DE"/>
        </w:rPr>
        <w:t xml:space="preserve">© </w:t>
      </w:r>
      <w:r>
        <w:rPr>
          <w:rFonts w:ascii="Arial" w:hAnsi="Arial"/>
          <w:sz w:val="24"/>
          <w:szCs w:val="24"/>
          <w:lang w:val="en-US"/>
        </w:rPr>
        <w:t>This work is copyright. Apart from any use as permitted under the Copyright Act 1968, no part may be reproduced without written permission from the Disabled People</w:t>
      </w:r>
      <w:r>
        <w:rPr>
          <w:rFonts w:ascii="Arial" w:hAnsi="Arial"/>
          <w:sz w:val="24"/>
          <w:szCs w:val="24"/>
        </w:rPr>
        <w:t>’</w:t>
      </w:r>
      <w:r>
        <w:rPr>
          <w:rFonts w:ascii="Arial" w:hAnsi="Arial"/>
          <w:sz w:val="24"/>
          <w:szCs w:val="24"/>
          <w:lang w:val="en-US"/>
        </w:rPr>
        <w:t xml:space="preserve">s Organisations Australia (DPO Australia). All possible care has been taken in the preparation of the information contained in this document. </w:t>
      </w:r>
      <w:r w:rsidR="00161918">
        <w:rPr>
          <w:rFonts w:ascii="Arial" w:hAnsi="Arial"/>
          <w:sz w:val="24"/>
          <w:szCs w:val="24"/>
          <w:lang w:val="en-US"/>
        </w:rPr>
        <w:t>DPO Australia</w:t>
      </w:r>
      <w:r>
        <w:rPr>
          <w:rFonts w:ascii="Arial" w:hAnsi="Arial"/>
          <w:sz w:val="24"/>
          <w:szCs w:val="24"/>
          <w:lang w:val="en-US"/>
        </w:rPr>
        <w:t xml:space="preserve"> disclaims any liability for the accuracy and sufficiency of the information and under no circumstances shall be liable in negligence or otherwise in or arising out of the preparation or supply of any of the information aforesaid.</w:t>
      </w:r>
    </w:p>
    <w:p w14:paraId="1B0FA749" w14:textId="77777777" w:rsidR="003112AA" w:rsidRDefault="003112AA">
      <w:pPr>
        <w:pStyle w:val="Default"/>
        <w:jc w:val="both"/>
        <w:rPr>
          <w:rFonts w:ascii="Arial" w:eastAsia="Arial" w:hAnsi="Arial" w:cs="Arial"/>
        </w:rPr>
      </w:pPr>
    </w:p>
    <w:p w14:paraId="42915A29" w14:textId="77777777" w:rsidR="003112AA" w:rsidRDefault="003112AA">
      <w:pPr>
        <w:pStyle w:val="Default"/>
        <w:jc w:val="both"/>
        <w:rPr>
          <w:rFonts w:ascii="Arial" w:eastAsia="Arial" w:hAnsi="Arial" w:cs="Arial"/>
        </w:rPr>
      </w:pPr>
    </w:p>
    <w:p w14:paraId="5D3CAB0A" w14:textId="77777777" w:rsidR="003112AA" w:rsidRDefault="003112AA">
      <w:pPr>
        <w:pStyle w:val="Default"/>
        <w:jc w:val="both"/>
        <w:rPr>
          <w:rFonts w:ascii="Arial" w:eastAsia="Arial" w:hAnsi="Arial" w:cs="Arial"/>
        </w:rPr>
      </w:pPr>
    </w:p>
    <w:p w14:paraId="3ECC84FE" w14:textId="77777777" w:rsidR="00EE1E66" w:rsidRPr="00EE1E66" w:rsidRDefault="00EE1E66" w:rsidP="00EE1E66">
      <w:pPr>
        <w:pStyle w:val="Default"/>
        <w:jc w:val="both"/>
        <w:rPr>
          <w:rFonts w:ascii="Arial" w:hAnsi="Arial"/>
          <w:b/>
          <w:bCs/>
          <w:color w:val="275C8F"/>
          <w:sz w:val="28"/>
          <w:szCs w:val="28"/>
          <w:lang w:val="en-US"/>
        </w:rPr>
      </w:pPr>
      <w:r w:rsidRPr="00EE1E66">
        <w:rPr>
          <w:rFonts w:ascii="Arial" w:hAnsi="Arial"/>
          <w:b/>
          <w:bCs/>
          <w:color w:val="275C8F"/>
          <w:sz w:val="28"/>
          <w:szCs w:val="28"/>
          <w:lang w:val="en-US"/>
        </w:rPr>
        <w:t>Acknowledgement</w:t>
      </w:r>
    </w:p>
    <w:p w14:paraId="2620BEAA" w14:textId="77777777" w:rsidR="00EE1E66" w:rsidRPr="00790233" w:rsidRDefault="00EE1E66" w:rsidP="00EE1E66">
      <w:pPr>
        <w:pBdr>
          <w:bottom w:val="single" w:sz="4" w:space="1" w:color="auto"/>
        </w:pBdr>
        <w:jc w:val="both"/>
        <w:rPr>
          <w:rFonts w:ascii="Arial" w:eastAsiaTheme="minorEastAsia" w:hAnsi="Arial" w:cs="Arial"/>
          <w:b/>
        </w:rPr>
      </w:pPr>
    </w:p>
    <w:p w14:paraId="36B3ADD6" w14:textId="77777777" w:rsidR="00EE1E66" w:rsidRPr="00EE1E66" w:rsidRDefault="00EE1E66" w:rsidP="00EE1E66"/>
    <w:p w14:paraId="2F6A7286" w14:textId="77777777" w:rsidR="00EE1E66" w:rsidRDefault="00EE1E66" w:rsidP="00EE1E66">
      <w:pPr>
        <w:pStyle w:val="Default"/>
        <w:rPr>
          <w:rFonts w:ascii="Arial" w:hAnsi="Arial"/>
          <w:sz w:val="24"/>
          <w:szCs w:val="24"/>
          <w:lang w:val="en-US"/>
        </w:rPr>
      </w:pPr>
      <w:r>
        <w:rPr>
          <w:rFonts w:ascii="Arial" w:hAnsi="Arial"/>
          <w:sz w:val="24"/>
          <w:szCs w:val="24"/>
          <w:lang w:val="en-US"/>
        </w:rPr>
        <w:t xml:space="preserve">DPO </w:t>
      </w:r>
      <w:r w:rsidRPr="0036205F">
        <w:rPr>
          <w:rFonts w:ascii="Arial" w:hAnsi="Arial"/>
          <w:sz w:val="24"/>
          <w:szCs w:val="24"/>
          <w:lang w:val="en-US"/>
        </w:rPr>
        <w:t>Australia</w:t>
      </w:r>
      <w:r>
        <w:rPr>
          <w:rFonts w:ascii="Arial" w:hAnsi="Arial"/>
          <w:sz w:val="24"/>
          <w:szCs w:val="24"/>
          <w:lang w:val="en-US"/>
        </w:rPr>
        <w:t xml:space="preserve"> </w:t>
      </w:r>
      <w:r w:rsidRPr="0036205F">
        <w:rPr>
          <w:rFonts w:ascii="Arial" w:hAnsi="Arial"/>
          <w:sz w:val="24"/>
          <w:szCs w:val="24"/>
          <w:lang w:val="en-US"/>
        </w:rPr>
        <w:t>welcomes the invi</w:t>
      </w:r>
      <w:r>
        <w:rPr>
          <w:rFonts w:ascii="Arial" w:hAnsi="Arial"/>
          <w:sz w:val="24"/>
          <w:szCs w:val="24"/>
          <w:lang w:val="en-US"/>
        </w:rPr>
        <w:t>tation from the Commonwealth to represent people with disability on the</w:t>
      </w:r>
      <w:r w:rsidRPr="0036205F">
        <w:rPr>
          <w:rFonts w:ascii="Arial" w:hAnsi="Arial"/>
          <w:sz w:val="24"/>
          <w:szCs w:val="24"/>
          <w:lang w:val="en-US"/>
        </w:rPr>
        <w:t xml:space="preserve"> Disability Employment Services Reform </w:t>
      </w:r>
      <w:r w:rsidRPr="0036205F">
        <w:rPr>
          <w:rFonts w:ascii="Arial" w:hAnsi="Arial"/>
          <w:sz w:val="24"/>
          <w:szCs w:val="24"/>
        </w:rPr>
        <w:t xml:space="preserve">– </w:t>
      </w:r>
      <w:r w:rsidRPr="0036205F">
        <w:rPr>
          <w:rFonts w:ascii="Arial" w:hAnsi="Arial"/>
          <w:sz w:val="24"/>
          <w:szCs w:val="24"/>
          <w:lang w:val="en-US"/>
        </w:rPr>
        <w:t>Disability Employment Reference Group</w:t>
      </w:r>
      <w:r>
        <w:rPr>
          <w:rFonts w:ascii="Arial" w:hAnsi="Arial"/>
          <w:sz w:val="24"/>
          <w:szCs w:val="24"/>
          <w:lang w:val="en-US"/>
        </w:rPr>
        <w:t>.</w:t>
      </w:r>
    </w:p>
    <w:p w14:paraId="366E33D1" w14:textId="77777777" w:rsidR="00EE1E66" w:rsidRDefault="00EE1E66" w:rsidP="00EE1E66">
      <w:pPr>
        <w:pStyle w:val="Default"/>
        <w:rPr>
          <w:rFonts w:ascii="Arial" w:hAnsi="Arial"/>
          <w:sz w:val="24"/>
          <w:szCs w:val="24"/>
          <w:lang w:val="en-US"/>
        </w:rPr>
      </w:pPr>
    </w:p>
    <w:p w14:paraId="3CC6B683" w14:textId="2C59F06C" w:rsidR="00EE1E66" w:rsidRDefault="00EE1E66" w:rsidP="00EE1E66">
      <w:pPr>
        <w:pStyle w:val="Default"/>
        <w:rPr>
          <w:rFonts w:ascii="Arial" w:hAnsi="Arial"/>
          <w:sz w:val="24"/>
          <w:szCs w:val="24"/>
          <w:lang w:val="en-US"/>
        </w:rPr>
      </w:pPr>
      <w:r>
        <w:rPr>
          <w:rFonts w:ascii="Arial" w:hAnsi="Arial"/>
          <w:sz w:val="24"/>
          <w:szCs w:val="24"/>
          <w:lang w:val="en-US"/>
        </w:rPr>
        <w:t xml:space="preserve">We acknowledge with appreciation the funding support provided by the </w:t>
      </w:r>
      <w:r w:rsidRPr="0036205F">
        <w:rPr>
          <w:rFonts w:ascii="Arial" w:hAnsi="Arial"/>
          <w:sz w:val="24"/>
          <w:szCs w:val="24"/>
          <w:lang w:val="en-US"/>
        </w:rPr>
        <w:t xml:space="preserve">Department of Social Services (DSS) to enable four representatives </w:t>
      </w:r>
      <w:r>
        <w:rPr>
          <w:rFonts w:ascii="Arial" w:hAnsi="Arial"/>
          <w:sz w:val="24"/>
          <w:szCs w:val="24"/>
          <w:lang w:val="en-US"/>
        </w:rPr>
        <w:t xml:space="preserve">of DPO Australia </w:t>
      </w:r>
      <w:r w:rsidRPr="0036205F">
        <w:rPr>
          <w:rFonts w:ascii="Arial" w:hAnsi="Arial"/>
          <w:sz w:val="24"/>
          <w:szCs w:val="24"/>
          <w:lang w:val="en-US"/>
        </w:rPr>
        <w:t>to prepare and actively participate in the meetings of the Disability Employment Reference Group.</w:t>
      </w:r>
    </w:p>
    <w:p w14:paraId="2452ACCB" w14:textId="77777777" w:rsidR="003112AA" w:rsidRDefault="003112AA">
      <w:pPr>
        <w:pStyle w:val="Default"/>
        <w:jc w:val="both"/>
        <w:rPr>
          <w:rFonts w:ascii="Arial" w:eastAsia="Arial" w:hAnsi="Arial" w:cs="Arial"/>
          <w:sz w:val="20"/>
          <w:szCs w:val="20"/>
        </w:rPr>
      </w:pPr>
    </w:p>
    <w:p w14:paraId="12BBBFF1" w14:textId="77777777" w:rsidR="003112AA" w:rsidRDefault="003112AA">
      <w:pPr>
        <w:pStyle w:val="Default"/>
        <w:jc w:val="both"/>
        <w:rPr>
          <w:rFonts w:ascii="Arial" w:eastAsia="Arial" w:hAnsi="Arial" w:cs="Arial"/>
          <w:sz w:val="20"/>
          <w:szCs w:val="20"/>
        </w:rPr>
      </w:pPr>
    </w:p>
    <w:p w14:paraId="47BF2C02" w14:textId="77777777" w:rsidR="003112AA" w:rsidRDefault="003112AA">
      <w:pPr>
        <w:pStyle w:val="Default"/>
        <w:jc w:val="both"/>
        <w:rPr>
          <w:rFonts w:ascii="Arial" w:eastAsia="Arial" w:hAnsi="Arial" w:cs="Arial"/>
          <w:sz w:val="20"/>
          <w:szCs w:val="20"/>
        </w:rPr>
      </w:pPr>
    </w:p>
    <w:p w14:paraId="0C08300E" w14:textId="77777777" w:rsidR="003112AA" w:rsidRDefault="003112AA">
      <w:pPr>
        <w:pStyle w:val="Default"/>
        <w:jc w:val="both"/>
        <w:rPr>
          <w:rFonts w:ascii="Arial" w:eastAsia="Arial" w:hAnsi="Arial" w:cs="Arial"/>
          <w:sz w:val="20"/>
          <w:szCs w:val="20"/>
        </w:rPr>
      </w:pPr>
    </w:p>
    <w:p w14:paraId="55FDA2BE" w14:textId="77777777" w:rsidR="008320D1" w:rsidRDefault="008320D1">
      <w:pPr>
        <w:pStyle w:val="Default"/>
        <w:jc w:val="both"/>
        <w:rPr>
          <w:rFonts w:ascii="Arial" w:eastAsia="Arial" w:hAnsi="Arial" w:cs="Arial"/>
          <w:sz w:val="20"/>
          <w:szCs w:val="20"/>
        </w:rPr>
      </w:pPr>
    </w:p>
    <w:p w14:paraId="7E594523" w14:textId="77777777" w:rsidR="008320D1" w:rsidRDefault="008320D1">
      <w:pPr>
        <w:pStyle w:val="Default"/>
        <w:jc w:val="both"/>
        <w:rPr>
          <w:rFonts w:ascii="Arial" w:eastAsia="Arial" w:hAnsi="Arial" w:cs="Arial"/>
          <w:sz w:val="20"/>
          <w:szCs w:val="20"/>
        </w:rPr>
      </w:pPr>
    </w:p>
    <w:p w14:paraId="41BE420E" w14:textId="77777777" w:rsidR="008320D1" w:rsidRDefault="008320D1">
      <w:pPr>
        <w:pStyle w:val="Default"/>
        <w:jc w:val="both"/>
        <w:rPr>
          <w:rFonts w:ascii="Arial" w:eastAsia="Arial" w:hAnsi="Arial" w:cs="Arial"/>
          <w:sz w:val="20"/>
          <w:szCs w:val="20"/>
        </w:rPr>
      </w:pPr>
    </w:p>
    <w:p w14:paraId="3AF8F41E" w14:textId="77777777" w:rsidR="008320D1" w:rsidRDefault="008320D1">
      <w:pPr>
        <w:pStyle w:val="Default"/>
        <w:jc w:val="both"/>
        <w:rPr>
          <w:rFonts w:ascii="Arial" w:eastAsia="Arial" w:hAnsi="Arial" w:cs="Arial"/>
          <w:sz w:val="20"/>
          <w:szCs w:val="20"/>
        </w:rPr>
      </w:pPr>
    </w:p>
    <w:p w14:paraId="7BBA055A" w14:textId="77777777" w:rsidR="008320D1" w:rsidRDefault="008320D1">
      <w:pPr>
        <w:pStyle w:val="Default"/>
        <w:jc w:val="both"/>
        <w:rPr>
          <w:rFonts w:ascii="Arial" w:eastAsia="Arial" w:hAnsi="Arial" w:cs="Arial"/>
          <w:sz w:val="20"/>
          <w:szCs w:val="20"/>
        </w:rPr>
      </w:pPr>
    </w:p>
    <w:p w14:paraId="2A6C4176" w14:textId="77777777" w:rsidR="008320D1" w:rsidRDefault="008320D1">
      <w:pPr>
        <w:pStyle w:val="Default"/>
        <w:jc w:val="both"/>
        <w:rPr>
          <w:rFonts w:ascii="Arial" w:eastAsia="Arial" w:hAnsi="Arial" w:cs="Arial"/>
          <w:sz w:val="20"/>
          <w:szCs w:val="20"/>
        </w:rPr>
      </w:pPr>
    </w:p>
    <w:p w14:paraId="4B241E8D" w14:textId="77777777" w:rsidR="003112AA" w:rsidRDefault="008402CD">
      <w:pPr>
        <w:pStyle w:val="Default"/>
        <w:jc w:val="both"/>
        <w:rPr>
          <w:rFonts w:ascii="Arial" w:eastAsia="Arial" w:hAnsi="Arial" w:cs="Arial"/>
          <w:b/>
          <w:bCs/>
          <w:color w:val="275C8F"/>
          <w:sz w:val="28"/>
          <w:szCs w:val="28"/>
        </w:rPr>
      </w:pPr>
      <w:r>
        <w:rPr>
          <w:rFonts w:ascii="Arial" w:hAnsi="Arial"/>
          <w:b/>
          <w:bCs/>
          <w:color w:val="275C8F"/>
          <w:sz w:val="28"/>
          <w:szCs w:val="28"/>
          <w:lang w:val="en-US"/>
        </w:rPr>
        <w:t>Contact for this Submission</w:t>
      </w:r>
    </w:p>
    <w:p w14:paraId="43B4EC90" w14:textId="77777777" w:rsidR="003112AA" w:rsidRDefault="003112AA">
      <w:pPr>
        <w:pStyle w:val="Default"/>
        <w:jc w:val="both"/>
        <w:rPr>
          <w:rFonts w:ascii="Arial" w:eastAsia="Arial" w:hAnsi="Arial" w:cs="Arial"/>
        </w:rPr>
      </w:pPr>
    </w:p>
    <w:p w14:paraId="0EE430AC" w14:textId="26F15394" w:rsidR="003112AA" w:rsidRDefault="008402CD">
      <w:pPr>
        <w:pStyle w:val="Default"/>
        <w:rPr>
          <w:rFonts w:ascii="Arial" w:hAnsi="Arial"/>
          <w:sz w:val="24"/>
          <w:szCs w:val="24"/>
          <w:lang w:val="en-US"/>
        </w:rPr>
      </w:pPr>
      <w:r>
        <w:rPr>
          <w:rFonts w:ascii="Arial" w:hAnsi="Arial"/>
          <w:sz w:val="24"/>
          <w:szCs w:val="24"/>
          <w:lang w:val="en-US"/>
        </w:rPr>
        <w:t>Sam</w:t>
      </w:r>
      <w:r w:rsidR="00731322">
        <w:rPr>
          <w:rFonts w:ascii="Arial" w:hAnsi="Arial"/>
          <w:sz w:val="24"/>
          <w:szCs w:val="24"/>
          <w:lang w:val="en-US"/>
        </w:rPr>
        <w:t>antha</w:t>
      </w:r>
      <w:r>
        <w:rPr>
          <w:rFonts w:ascii="Arial" w:hAnsi="Arial"/>
          <w:sz w:val="24"/>
          <w:szCs w:val="24"/>
          <w:lang w:val="en-US"/>
        </w:rPr>
        <w:t xml:space="preserve"> French</w:t>
      </w:r>
    </w:p>
    <w:p w14:paraId="632C0096" w14:textId="77777777" w:rsidR="003112AA" w:rsidRDefault="008402CD">
      <w:pPr>
        <w:pStyle w:val="Default"/>
        <w:rPr>
          <w:rFonts w:ascii="Arial" w:eastAsia="Arial" w:hAnsi="Arial" w:cs="Arial"/>
          <w:sz w:val="24"/>
          <w:szCs w:val="24"/>
        </w:rPr>
      </w:pPr>
      <w:r>
        <w:rPr>
          <w:rFonts w:ascii="Arial" w:hAnsi="Arial"/>
          <w:sz w:val="24"/>
          <w:szCs w:val="24"/>
          <w:lang w:val="en-US"/>
        </w:rPr>
        <w:t>People with Disability Australia (PWDA)</w:t>
      </w:r>
    </w:p>
    <w:p w14:paraId="2A1F6CFC" w14:textId="243471B6" w:rsidR="003112AA" w:rsidRDefault="008402CD">
      <w:pPr>
        <w:pStyle w:val="Default"/>
        <w:rPr>
          <w:rFonts w:ascii="Arial" w:eastAsia="Arial" w:hAnsi="Arial" w:cs="Arial"/>
          <w:sz w:val="24"/>
          <w:szCs w:val="24"/>
        </w:rPr>
      </w:pPr>
      <w:r>
        <w:rPr>
          <w:rFonts w:ascii="Arial" w:hAnsi="Arial"/>
          <w:sz w:val="24"/>
          <w:szCs w:val="24"/>
        </w:rPr>
        <w:t>Email:</w:t>
      </w:r>
      <w:r w:rsidR="00731322">
        <w:rPr>
          <w:rFonts w:ascii="Arial" w:hAnsi="Arial"/>
          <w:sz w:val="24"/>
          <w:szCs w:val="24"/>
        </w:rPr>
        <w:t xml:space="preserve"> </w:t>
      </w:r>
      <w:hyperlink r:id="rId9" w:history="1">
        <w:r w:rsidR="00A95CC1" w:rsidRPr="005775F1">
          <w:rPr>
            <w:rStyle w:val="Hyperlink"/>
            <w:rFonts w:ascii="Arial" w:hAnsi="Arial"/>
            <w:sz w:val="24"/>
            <w:szCs w:val="24"/>
          </w:rPr>
          <w:t>Samanthaf@pwd.org.au</w:t>
        </w:r>
      </w:hyperlink>
      <w:r w:rsidR="00A95CC1">
        <w:rPr>
          <w:rFonts w:ascii="Arial" w:hAnsi="Arial"/>
          <w:sz w:val="24"/>
          <w:szCs w:val="24"/>
        </w:rPr>
        <w:t xml:space="preserve"> </w:t>
      </w:r>
    </w:p>
    <w:p w14:paraId="71F7EF46" w14:textId="77777777" w:rsidR="00EE1E66" w:rsidRDefault="008402CD">
      <w:pPr>
        <w:pStyle w:val="Default"/>
        <w:rPr>
          <w:rFonts w:ascii="Arial" w:hAnsi="Arial"/>
          <w:sz w:val="24"/>
          <w:szCs w:val="24"/>
        </w:rPr>
      </w:pPr>
      <w:r>
        <w:rPr>
          <w:rFonts w:ascii="Arial" w:hAnsi="Arial"/>
          <w:sz w:val="24"/>
          <w:szCs w:val="24"/>
        </w:rPr>
        <w:t>Phone: (02) 9370 3100</w:t>
      </w:r>
    </w:p>
    <w:p w14:paraId="441D4DD8" w14:textId="77777777" w:rsidR="00EE1E66" w:rsidRDefault="00EE1E66">
      <w:pPr>
        <w:rPr>
          <w:rFonts w:ascii="Arial" w:hAnsi="Arial" w:cs="Arial Unicode MS"/>
          <w:color w:val="000000"/>
          <w:lang w:val="en-GB" w:eastAsia="en-GB"/>
        </w:rPr>
      </w:pPr>
      <w:r>
        <w:rPr>
          <w:rFonts w:ascii="Arial" w:hAnsi="Arial"/>
        </w:rPr>
        <w:br w:type="page"/>
      </w:r>
    </w:p>
    <w:sdt>
      <w:sdtPr>
        <w:rPr>
          <w:rFonts w:ascii="Times New Roman" w:eastAsia="Arial Unicode MS" w:hAnsi="Times New Roman" w:cs="Times New Roman"/>
          <w:color w:val="auto"/>
          <w:sz w:val="24"/>
          <w:szCs w:val="24"/>
          <w:bdr w:val="nil"/>
        </w:rPr>
        <w:id w:val="-1459882801"/>
        <w:docPartObj>
          <w:docPartGallery w:val="Table of Contents"/>
          <w:docPartUnique/>
        </w:docPartObj>
      </w:sdtPr>
      <w:sdtEndPr>
        <w:rPr>
          <w:b/>
          <w:bCs/>
          <w:noProof/>
        </w:rPr>
      </w:sdtEndPr>
      <w:sdtContent>
        <w:p w14:paraId="3A9E5D5B" w14:textId="12FD4CB3" w:rsidR="00EE1E66" w:rsidRDefault="00EE1E66">
          <w:pPr>
            <w:pStyle w:val="TOCHeading"/>
            <w:rPr>
              <w:rFonts w:cstheme="majorHAnsi"/>
              <w:color w:val="1F4F69" w:themeColor="accent1" w:themeShade="80"/>
            </w:rPr>
          </w:pPr>
          <w:r w:rsidRPr="00EE1E66">
            <w:rPr>
              <w:rFonts w:cstheme="majorHAnsi"/>
              <w:color w:val="1F4F69" w:themeColor="accent1" w:themeShade="80"/>
            </w:rPr>
            <w:t>Contents</w:t>
          </w:r>
        </w:p>
        <w:p w14:paraId="28FA82C4" w14:textId="77777777" w:rsidR="00560745" w:rsidRPr="00560745" w:rsidRDefault="00560745" w:rsidP="00560745"/>
        <w:p w14:paraId="015DD446" w14:textId="77777777" w:rsidR="00AB3C15" w:rsidRPr="00AB3C15" w:rsidRDefault="00EE1E66">
          <w:pPr>
            <w:pStyle w:val="TOC1"/>
            <w:tabs>
              <w:tab w:val="left" w:pos="440"/>
              <w:tab w:val="right" w:leader="dot" w:pos="9628"/>
            </w:tabs>
            <w:rPr>
              <w:rFonts w:ascii="Arial" w:eastAsiaTheme="minorEastAsia" w:hAnsi="Arial" w:cs="Arial"/>
              <w:noProof/>
              <w:sz w:val="22"/>
              <w:szCs w:val="22"/>
              <w:bdr w:val="none" w:sz="0" w:space="0" w:color="auto"/>
              <w:lang w:val="en-AU" w:eastAsia="en-AU"/>
            </w:rPr>
          </w:pPr>
          <w:r>
            <w:fldChar w:fldCharType="begin"/>
          </w:r>
          <w:r>
            <w:instrText xml:space="preserve"> TOC \o "1-3" \h \z \u </w:instrText>
          </w:r>
          <w:r>
            <w:fldChar w:fldCharType="separate"/>
          </w:r>
          <w:hyperlink w:anchor="_Toc470190991" w:history="1">
            <w:r w:rsidR="00AB3C15" w:rsidRPr="00AB3C15">
              <w:rPr>
                <w:rStyle w:val="Hyperlink"/>
                <w:rFonts w:ascii="Arial" w:hAnsi="Arial" w:cs="Arial"/>
                <w:noProof/>
              </w:rPr>
              <w:t>1.</w:t>
            </w:r>
            <w:r w:rsidR="00AB3C15" w:rsidRPr="00AB3C15">
              <w:rPr>
                <w:rFonts w:ascii="Arial" w:eastAsiaTheme="minorEastAsia" w:hAnsi="Arial" w:cs="Arial"/>
                <w:noProof/>
                <w:sz w:val="22"/>
                <w:szCs w:val="22"/>
                <w:bdr w:val="none" w:sz="0" w:space="0" w:color="auto"/>
                <w:lang w:val="en-AU" w:eastAsia="en-AU"/>
              </w:rPr>
              <w:tab/>
            </w:r>
            <w:r w:rsidR="00AB3C15" w:rsidRPr="00AB3C15">
              <w:rPr>
                <w:rStyle w:val="Hyperlink"/>
                <w:rFonts w:ascii="Arial" w:hAnsi="Arial" w:cs="Arial"/>
                <w:noProof/>
              </w:rPr>
              <w:t>Disabled People’</w:t>
            </w:r>
            <w:r w:rsidR="00AB3C15" w:rsidRPr="00AB3C15">
              <w:rPr>
                <w:rStyle w:val="Hyperlink"/>
                <w:rFonts w:ascii="Arial" w:hAnsi="Arial" w:cs="Arial"/>
                <w:noProof/>
                <w:lang w:val="de-DE"/>
              </w:rPr>
              <w:t>s Organisations Australia (DPO Australia)</w:t>
            </w:r>
            <w:r w:rsidR="00AB3C15" w:rsidRPr="00AB3C15">
              <w:rPr>
                <w:rFonts w:ascii="Arial" w:hAnsi="Arial" w:cs="Arial"/>
                <w:noProof/>
                <w:webHidden/>
              </w:rPr>
              <w:tab/>
            </w:r>
            <w:r w:rsidR="00AB3C15" w:rsidRPr="00AB3C15">
              <w:rPr>
                <w:rFonts w:ascii="Arial" w:hAnsi="Arial" w:cs="Arial"/>
                <w:noProof/>
                <w:webHidden/>
              </w:rPr>
              <w:fldChar w:fldCharType="begin"/>
            </w:r>
            <w:r w:rsidR="00AB3C15" w:rsidRPr="00AB3C15">
              <w:rPr>
                <w:rFonts w:ascii="Arial" w:hAnsi="Arial" w:cs="Arial"/>
                <w:noProof/>
                <w:webHidden/>
              </w:rPr>
              <w:instrText xml:space="preserve"> PAGEREF _Toc470190991 \h </w:instrText>
            </w:r>
            <w:r w:rsidR="00AB3C15" w:rsidRPr="00AB3C15">
              <w:rPr>
                <w:rFonts w:ascii="Arial" w:hAnsi="Arial" w:cs="Arial"/>
                <w:noProof/>
                <w:webHidden/>
              </w:rPr>
            </w:r>
            <w:r w:rsidR="00AB3C15" w:rsidRPr="00AB3C15">
              <w:rPr>
                <w:rFonts w:ascii="Arial" w:hAnsi="Arial" w:cs="Arial"/>
                <w:noProof/>
                <w:webHidden/>
              </w:rPr>
              <w:fldChar w:fldCharType="separate"/>
            </w:r>
            <w:r w:rsidR="00AB3C15" w:rsidRPr="00AB3C15">
              <w:rPr>
                <w:rFonts w:ascii="Arial" w:hAnsi="Arial" w:cs="Arial"/>
                <w:noProof/>
                <w:webHidden/>
              </w:rPr>
              <w:t>3</w:t>
            </w:r>
            <w:r w:rsidR="00AB3C15" w:rsidRPr="00AB3C15">
              <w:rPr>
                <w:rFonts w:ascii="Arial" w:hAnsi="Arial" w:cs="Arial"/>
                <w:noProof/>
                <w:webHidden/>
              </w:rPr>
              <w:fldChar w:fldCharType="end"/>
            </w:r>
          </w:hyperlink>
        </w:p>
        <w:p w14:paraId="07A532E3" w14:textId="77777777" w:rsidR="00AB3C15" w:rsidRPr="00AB3C15" w:rsidRDefault="008B4078">
          <w:pPr>
            <w:pStyle w:val="TOC1"/>
            <w:tabs>
              <w:tab w:val="left" w:pos="440"/>
              <w:tab w:val="right" w:leader="dot" w:pos="9628"/>
            </w:tabs>
            <w:rPr>
              <w:rFonts w:ascii="Arial" w:eastAsiaTheme="minorEastAsia" w:hAnsi="Arial" w:cs="Arial"/>
              <w:noProof/>
              <w:sz w:val="22"/>
              <w:szCs w:val="22"/>
              <w:bdr w:val="none" w:sz="0" w:space="0" w:color="auto"/>
              <w:lang w:val="en-AU" w:eastAsia="en-AU"/>
            </w:rPr>
          </w:pPr>
          <w:hyperlink w:anchor="_Toc470190992" w:history="1">
            <w:r w:rsidR="00AB3C15" w:rsidRPr="00AB3C15">
              <w:rPr>
                <w:rStyle w:val="Hyperlink"/>
                <w:rFonts w:ascii="Arial" w:hAnsi="Arial" w:cs="Arial"/>
                <w:noProof/>
              </w:rPr>
              <w:t>2.</w:t>
            </w:r>
            <w:r w:rsidR="00AB3C15" w:rsidRPr="00AB3C15">
              <w:rPr>
                <w:rFonts w:ascii="Arial" w:eastAsiaTheme="minorEastAsia" w:hAnsi="Arial" w:cs="Arial"/>
                <w:noProof/>
                <w:sz w:val="22"/>
                <w:szCs w:val="22"/>
                <w:bdr w:val="none" w:sz="0" w:space="0" w:color="auto"/>
                <w:lang w:val="en-AU" w:eastAsia="en-AU"/>
              </w:rPr>
              <w:tab/>
            </w:r>
            <w:r w:rsidR="00AB3C15" w:rsidRPr="00AB3C15">
              <w:rPr>
                <w:rStyle w:val="Hyperlink"/>
                <w:rFonts w:ascii="Arial" w:hAnsi="Arial" w:cs="Arial"/>
                <w:noProof/>
              </w:rPr>
              <w:t>Introduction</w:t>
            </w:r>
            <w:r w:rsidR="00AB3C15" w:rsidRPr="00AB3C15">
              <w:rPr>
                <w:rFonts w:ascii="Arial" w:hAnsi="Arial" w:cs="Arial"/>
                <w:noProof/>
                <w:webHidden/>
              </w:rPr>
              <w:tab/>
            </w:r>
            <w:r w:rsidR="00AB3C15" w:rsidRPr="00AB3C15">
              <w:rPr>
                <w:rFonts w:ascii="Arial" w:hAnsi="Arial" w:cs="Arial"/>
                <w:noProof/>
                <w:webHidden/>
              </w:rPr>
              <w:fldChar w:fldCharType="begin"/>
            </w:r>
            <w:r w:rsidR="00AB3C15" w:rsidRPr="00AB3C15">
              <w:rPr>
                <w:rFonts w:ascii="Arial" w:hAnsi="Arial" w:cs="Arial"/>
                <w:noProof/>
                <w:webHidden/>
              </w:rPr>
              <w:instrText xml:space="preserve"> PAGEREF _Toc470190992 \h </w:instrText>
            </w:r>
            <w:r w:rsidR="00AB3C15" w:rsidRPr="00AB3C15">
              <w:rPr>
                <w:rFonts w:ascii="Arial" w:hAnsi="Arial" w:cs="Arial"/>
                <w:noProof/>
                <w:webHidden/>
              </w:rPr>
            </w:r>
            <w:r w:rsidR="00AB3C15" w:rsidRPr="00AB3C15">
              <w:rPr>
                <w:rFonts w:ascii="Arial" w:hAnsi="Arial" w:cs="Arial"/>
                <w:noProof/>
                <w:webHidden/>
              </w:rPr>
              <w:fldChar w:fldCharType="separate"/>
            </w:r>
            <w:r w:rsidR="00AB3C15" w:rsidRPr="00AB3C15">
              <w:rPr>
                <w:rFonts w:ascii="Arial" w:hAnsi="Arial" w:cs="Arial"/>
                <w:noProof/>
                <w:webHidden/>
              </w:rPr>
              <w:t>5</w:t>
            </w:r>
            <w:r w:rsidR="00AB3C15" w:rsidRPr="00AB3C15">
              <w:rPr>
                <w:rFonts w:ascii="Arial" w:hAnsi="Arial" w:cs="Arial"/>
                <w:noProof/>
                <w:webHidden/>
              </w:rPr>
              <w:fldChar w:fldCharType="end"/>
            </w:r>
          </w:hyperlink>
        </w:p>
        <w:p w14:paraId="679DDD72" w14:textId="77777777" w:rsidR="00AB3C15" w:rsidRPr="00AB3C15" w:rsidRDefault="008B4078">
          <w:pPr>
            <w:pStyle w:val="TOC1"/>
            <w:tabs>
              <w:tab w:val="left" w:pos="440"/>
              <w:tab w:val="right" w:leader="dot" w:pos="9628"/>
            </w:tabs>
            <w:rPr>
              <w:rFonts w:ascii="Arial" w:eastAsiaTheme="minorEastAsia" w:hAnsi="Arial" w:cs="Arial"/>
              <w:noProof/>
              <w:sz w:val="22"/>
              <w:szCs w:val="22"/>
              <w:bdr w:val="none" w:sz="0" w:space="0" w:color="auto"/>
              <w:lang w:val="en-AU" w:eastAsia="en-AU"/>
            </w:rPr>
          </w:pPr>
          <w:hyperlink w:anchor="_Toc470190993" w:history="1">
            <w:r w:rsidR="00AB3C15" w:rsidRPr="00AB3C15">
              <w:rPr>
                <w:rStyle w:val="Hyperlink"/>
                <w:rFonts w:ascii="Arial" w:hAnsi="Arial" w:cs="Arial"/>
                <w:noProof/>
              </w:rPr>
              <w:t>3.</w:t>
            </w:r>
            <w:r w:rsidR="00AB3C15" w:rsidRPr="00AB3C15">
              <w:rPr>
                <w:rFonts w:ascii="Arial" w:eastAsiaTheme="minorEastAsia" w:hAnsi="Arial" w:cs="Arial"/>
                <w:noProof/>
                <w:sz w:val="22"/>
                <w:szCs w:val="22"/>
                <w:bdr w:val="none" w:sz="0" w:space="0" w:color="auto"/>
                <w:lang w:val="en-AU" w:eastAsia="en-AU"/>
              </w:rPr>
              <w:tab/>
            </w:r>
            <w:r w:rsidR="00AB3C15" w:rsidRPr="00AB3C15">
              <w:rPr>
                <w:rStyle w:val="Hyperlink"/>
                <w:rFonts w:ascii="Arial" w:hAnsi="Arial" w:cs="Arial"/>
                <w:noProof/>
              </w:rPr>
              <w:t>General Comments</w:t>
            </w:r>
            <w:r w:rsidR="00AB3C15" w:rsidRPr="00AB3C15">
              <w:rPr>
                <w:rFonts w:ascii="Arial" w:hAnsi="Arial" w:cs="Arial"/>
                <w:noProof/>
                <w:webHidden/>
              </w:rPr>
              <w:tab/>
            </w:r>
            <w:r w:rsidR="00AB3C15" w:rsidRPr="00AB3C15">
              <w:rPr>
                <w:rFonts w:ascii="Arial" w:hAnsi="Arial" w:cs="Arial"/>
                <w:noProof/>
                <w:webHidden/>
              </w:rPr>
              <w:fldChar w:fldCharType="begin"/>
            </w:r>
            <w:r w:rsidR="00AB3C15" w:rsidRPr="00AB3C15">
              <w:rPr>
                <w:rFonts w:ascii="Arial" w:hAnsi="Arial" w:cs="Arial"/>
                <w:noProof/>
                <w:webHidden/>
              </w:rPr>
              <w:instrText xml:space="preserve"> PAGEREF _Toc470190993 \h </w:instrText>
            </w:r>
            <w:r w:rsidR="00AB3C15" w:rsidRPr="00AB3C15">
              <w:rPr>
                <w:rFonts w:ascii="Arial" w:hAnsi="Arial" w:cs="Arial"/>
                <w:noProof/>
                <w:webHidden/>
              </w:rPr>
            </w:r>
            <w:r w:rsidR="00AB3C15" w:rsidRPr="00AB3C15">
              <w:rPr>
                <w:rFonts w:ascii="Arial" w:hAnsi="Arial" w:cs="Arial"/>
                <w:noProof/>
                <w:webHidden/>
              </w:rPr>
              <w:fldChar w:fldCharType="separate"/>
            </w:r>
            <w:r w:rsidR="00AB3C15" w:rsidRPr="00AB3C15">
              <w:rPr>
                <w:rFonts w:ascii="Arial" w:hAnsi="Arial" w:cs="Arial"/>
                <w:noProof/>
                <w:webHidden/>
              </w:rPr>
              <w:t>5</w:t>
            </w:r>
            <w:r w:rsidR="00AB3C15" w:rsidRPr="00AB3C15">
              <w:rPr>
                <w:rFonts w:ascii="Arial" w:hAnsi="Arial" w:cs="Arial"/>
                <w:noProof/>
                <w:webHidden/>
              </w:rPr>
              <w:fldChar w:fldCharType="end"/>
            </w:r>
          </w:hyperlink>
        </w:p>
        <w:p w14:paraId="2E453F7C" w14:textId="77777777" w:rsidR="00AB3C15" w:rsidRPr="00AB3C15" w:rsidRDefault="008B4078">
          <w:pPr>
            <w:pStyle w:val="TOC1"/>
            <w:tabs>
              <w:tab w:val="left" w:pos="440"/>
              <w:tab w:val="right" w:leader="dot" w:pos="9628"/>
            </w:tabs>
            <w:rPr>
              <w:rFonts w:ascii="Arial" w:eastAsiaTheme="minorEastAsia" w:hAnsi="Arial" w:cs="Arial"/>
              <w:noProof/>
              <w:sz w:val="22"/>
              <w:szCs w:val="22"/>
              <w:bdr w:val="none" w:sz="0" w:space="0" w:color="auto"/>
              <w:lang w:val="en-AU" w:eastAsia="en-AU"/>
            </w:rPr>
          </w:pPr>
          <w:hyperlink w:anchor="_Toc470190994" w:history="1">
            <w:r w:rsidR="00AB3C15" w:rsidRPr="00AB3C15">
              <w:rPr>
                <w:rStyle w:val="Hyperlink"/>
                <w:rFonts w:ascii="Arial" w:hAnsi="Arial" w:cs="Arial"/>
                <w:noProof/>
              </w:rPr>
              <w:t>4.</w:t>
            </w:r>
            <w:r w:rsidR="00AB3C15" w:rsidRPr="00AB3C15">
              <w:rPr>
                <w:rFonts w:ascii="Arial" w:eastAsiaTheme="minorEastAsia" w:hAnsi="Arial" w:cs="Arial"/>
                <w:noProof/>
                <w:sz w:val="22"/>
                <w:szCs w:val="22"/>
                <w:bdr w:val="none" w:sz="0" w:space="0" w:color="auto"/>
                <w:lang w:val="en-AU" w:eastAsia="en-AU"/>
              </w:rPr>
              <w:tab/>
            </w:r>
            <w:r w:rsidR="00AB3C15" w:rsidRPr="00AB3C15">
              <w:rPr>
                <w:rStyle w:val="Hyperlink"/>
                <w:rFonts w:ascii="Arial" w:hAnsi="Arial" w:cs="Arial"/>
                <w:noProof/>
              </w:rPr>
              <w:t>Discussion Paper &amp; Reference Group Agenda Items</w:t>
            </w:r>
            <w:r w:rsidR="00AB3C15" w:rsidRPr="00AB3C15">
              <w:rPr>
                <w:rFonts w:ascii="Arial" w:hAnsi="Arial" w:cs="Arial"/>
                <w:noProof/>
                <w:webHidden/>
              </w:rPr>
              <w:tab/>
            </w:r>
            <w:r w:rsidR="00AB3C15" w:rsidRPr="00AB3C15">
              <w:rPr>
                <w:rFonts w:ascii="Arial" w:hAnsi="Arial" w:cs="Arial"/>
                <w:noProof/>
                <w:webHidden/>
              </w:rPr>
              <w:fldChar w:fldCharType="begin"/>
            </w:r>
            <w:r w:rsidR="00AB3C15" w:rsidRPr="00AB3C15">
              <w:rPr>
                <w:rFonts w:ascii="Arial" w:hAnsi="Arial" w:cs="Arial"/>
                <w:noProof/>
                <w:webHidden/>
              </w:rPr>
              <w:instrText xml:space="preserve"> PAGEREF _Toc470190994 \h </w:instrText>
            </w:r>
            <w:r w:rsidR="00AB3C15" w:rsidRPr="00AB3C15">
              <w:rPr>
                <w:rFonts w:ascii="Arial" w:hAnsi="Arial" w:cs="Arial"/>
                <w:noProof/>
                <w:webHidden/>
              </w:rPr>
            </w:r>
            <w:r w:rsidR="00AB3C15" w:rsidRPr="00AB3C15">
              <w:rPr>
                <w:rFonts w:ascii="Arial" w:hAnsi="Arial" w:cs="Arial"/>
                <w:noProof/>
                <w:webHidden/>
              </w:rPr>
              <w:fldChar w:fldCharType="separate"/>
            </w:r>
            <w:r w:rsidR="00AB3C15" w:rsidRPr="00AB3C15">
              <w:rPr>
                <w:rFonts w:ascii="Arial" w:hAnsi="Arial" w:cs="Arial"/>
                <w:noProof/>
                <w:webHidden/>
              </w:rPr>
              <w:t>8</w:t>
            </w:r>
            <w:r w:rsidR="00AB3C15" w:rsidRPr="00AB3C15">
              <w:rPr>
                <w:rFonts w:ascii="Arial" w:hAnsi="Arial" w:cs="Arial"/>
                <w:noProof/>
                <w:webHidden/>
              </w:rPr>
              <w:fldChar w:fldCharType="end"/>
            </w:r>
          </w:hyperlink>
        </w:p>
        <w:p w14:paraId="31A14AC5" w14:textId="77777777" w:rsidR="00AB3C15" w:rsidRPr="00AB3C15" w:rsidRDefault="008B4078">
          <w:pPr>
            <w:pStyle w:val="TOC2"/>
            <w:tabs>
              <w:tab w:val="right" w:leader="dot" w:pos="9628"/>
            </w:tabs>
            <w:rPr>
              <w:rFonts w:ascii="Arial" w:eastAsiaTheme="minorEastAsia" w:hAnsi="Arial" w:cs="Arial"/>
              <w:noProof/>
              <w:sz w:val="22"/>
              <w:szCs w:val="22"/>
              <w:bdr w:val="none" w:sz="0" w:space="0" w:color="auto"/>
              <w:lang w:val="en-AU" w:eastAsia="en-AU"/>
            </w:rPr>
          </w:pPr>
          <w:hyperlink w:anchor="_Toc470190995" w:history="1">
            <w:r w:rsidR="00AB3C15" w:rsidRPr="00AB3C15">
              <w:rPr>
                <w:rStyle w:val="Hyperlink"/>
                <w:rFonts w:ascii="Arial" w:hAnsi="Arial" w:cs="Arial"/>
                <w:noProof/>
              </w:rPr>
              <w:t>4.1 Building Employer Demand (Chapter 8)</w:t>
            </w:r>
            <w:r w:rsidR="00AB3C15" w:rsidRPr="00AB3C15">
              <w:rPr>
                <w:rFonts w:ascii="Arial" w:hAnsi="Arial" w:cs="Arial"/>
                <w:noProof/>
                <w:webHidden/>
              </w:rPr>
              <w:tab/>
            </w:r>
            <w:r w:rsidR="00AB3C15" w:rsidRPr="00AB3C15">
              <w:rPr>
                <w:rFonts w:ascii="Arial" w:hAnsi="Arial" w:cs="Arial"/>
                <w:noProof/>
                <w:webHidden/>
              </w:rPr>
              <w:fldChar w:fldCharType="begin"/>
            </w:r>
            <w:r w:rsidR="00AB3C15" w:rsidRPr="00AB3C15">
              <w:rPr>
                <w:rFonts w:ascii="Arial" w:hAnsi="Arial" w:cs="Arial"/>
                <w:noProof/>
                <w:webHidden/>
              </w:rPr>
              <w:instrText xml:space="preserve"> PAGEREF _Toc470190995 \h </w:instrText>
            </w:r>
            <w:r w:rsidR="00AB3C15" w:rsidRPr="00AB3C15">
              <w:rPr>
                <w:rFonts w:ascii="Arial" w:hAnsi="Arial" w:cs="Arial"/>
                <w:noProof/>
                <w:webHidden/>
              </w:rPr>
            </w:r>
            <w:r w:rsidR="00AB3C15" w:rsidRPr="00AB3C15">
              <w:rPr>
                <w:rFonts w:ascii="Arial" w:hAnsi="Arial" w:cs="Arial"/>
                <w:noProof/>
                <w:webHidden/>
              </w:rPr>
              <w:fldChar w:fldCharType="separate"/>
            </w:r>
            <w:r w:rsidR="00AB3C15" w:rsidRPr="00AB3C15">
              <w:rPr>
                <w:rFonts w:ascii="Arial" w:hAnsi="Arial" w:cs="Arial"/>
                <w:noProof/>
                <w:webHidden/>
              </w:rPr>
              <w:t>8</w:t>
            </w:r>
            <w:r w:rsidR="00AB3C15" w:rsidRPr="00AB3C15">
              <w:rPr>
                <w:rFonts w:ascii="Arial" w:hAnsi="Arial" w:cs="Arial"/>
                <w:noProof/>
                <w:webHidden/>
              </w:rPr>
              <w:fldChar w:fldCharType="end"/>
            </w:r>
          </w:hyperlink>
        </w:p>
        <w:p w14:paraId="13BE2F6D" w14:textId="77777777" w:rsidR="00AB3C15" w:rsidRPr="00AB3C15" w:rsidRDefault="008B4078">
          <w:pPr>
            <w:pStyle w:val="TOC2"/>
            <w:tabs>
              <w:tab w:val="right" w:leader="dot" w:pos="9628"/>
            </w:tabs>
            <w:rPr>
              <w:rFonts w:ascii="Arial" w:eastAsiaTheme="minorEastAsia" w:hAnsi="Arial" w:cs="Arial"/>
              <w:noProof/>
              <w:sz w:val="22"/>
              <w:szCs w:val="22"/>
              <w:bdr w:val="none" w:sz="0" w:space="0" w:color="auto"/>
              <w:lang w:val="en-AU" w:eastAsia="en-AU"/>
            </w:rPr>
          </w:pPr>
          <w:hyperlink w:anchor="_Toc470190996" w:history="1">
            <w:r w:rsidR="00AB3C15" w:rsidRPr="00AB3C15">
              <w:rPr>
                <w:rStyle w:val="Hyperlink"/>
                <w:rFonts w:ascii="Arial" w:hAnsi="Arial" w:cs="Arial"/>
                <w:noProof/>
              </w:rPr>
              <w:t>4.2 Driving greater competition and contestability (Chapter 4)</w:t>
            </w:r>
            <w:r w:rsidR="00AB3C15" w:rsidRPr="00AB3C15">
              <w:rPr>
                <w:rFonts w:ascii="Arial" w:hAnsi="Arial" w:cs="Arial"/>
                <w:noProof/>
                <w:webHidden/>
              </w:rPr>
              <w:tab/>
            </w:r>
            <w:r w:rsidR="00AB3C15" w:rsidRPr="00AB3C15">
              <w:rPr>
                <w:rFonts w:ascii="Arial" w:hAnsi="Arial" w:cs="Arial"/>
                <w:noProof/>
                <w:webHidden/>
              </w:rPr>
              <w:fldChar w:fldCharType="begin"/>
            </w:r>
            <w:r w:rsidR="00AB3C15" w:rsidRPr="00AB3C15">
              <w:rPr>
                <w:rFonts w:ascii="Arial" w:hAnsi="Arial" w:cs="Arial"/>
                <w:noProof/>
                <w:webHidden/>
              </w:rPr>
              <w:instrText xml:space="preserve"> PAGEREF _Toc470190996 \h </w:instrText>
            </w:r>
            <w:r w:rsidR="00AB3C15" w:rsidRPr="00AB3C15">
              <w:rPr>
                <w:rFonts w:ascii="Arial" w:hAnsi="Arial" w:cs="Arial"/>
                <w:noProof/>
                <w:webHidden/>
              </w:rPr>
            </w:r>
            <w:r w:rsidR="00AB3C15" w:rsidRPr="00AB3C15">
              <w:rPr>
                <w:rFonts w:ascii="Arial" w:hAnsi="Arial" w:cs="Arial"/>
                <w:noProof/>
                <w:webHidden/>
              </w:rPr>
              <w:fldChar w:fldCharType="separate"/>
            </w:r>
            <w:r w:rsidR="00AB3C15" w:rsidRPr="00AB3C15">
              <w:rPr>
                <w:rFonts w:ascii="Arial" w:hAnsi="Arial" w:cs="Arial"/>
                <w:noProof/>
                <w:webHidden/>
              </w:rPr>
              <w:t>10</w:t>
            </w:r>
            <w:r w:rsidR="00AB3C15" w:rsidRPr="00AB3C15">
              <w:rPr>
                <w:rFonts w:ascii="Arial" w:hAnsi="Arial" w:cs="Arial"/>
                <w:noProof/>
                <w:webHidden/>
              </w:rPr>
              <w:fldChar w:fldCharType="end"/>
            </w:r>
          </w:hyperlink>
        </w:p>
        <w:p w14:paraId="022E237F" w14:textId="77777777" w:rsidR="00AB3C15" w:rsidRPr="00AB3C15" w:rsidRDefault="008B4078">
          <w:pPr>
            <w:pStyle w:val="TOC2"/>
            <w:tabs>
              <w:tab w:val="right" w:leader="dot" w:pos="9628"/>
            </w:tabs>
            <w:rPr>
              <w:rFonts w:ascii="Arial" w:eastAsiaTheme="minorEastAsia" w:hAnsi="Arial" w:cs="Arial"/>
              <w:noProof/>
              <w:sz w:val="22"/>
              <w:szCs w:val="22"/>
              <w:bdr w:val="none" w:sz="0" w:space="0" w:color="auto"/>
              <w:lang w:val="en-AU" w:eastAsia="en-AU"/>
            </w:rPr>
          </w:pPr>
          <w:hyperlink w:anchor="_Toc470190997" w:history="1">
            <w:r w:rsidR="00AB3C15" w:rsidRPr="00AB3C15">
              <w:rPr>
                <w:rStyle w:val="Hyperlink"/>
                <w:rFonts w:ascii="Arial" w:hAnsi="Arial" w:cs="Arial"/>
                <w:noProof/>
              </w:rPr>
              <w:t>4.3 Improving participant choice (Chapter 3)</w:t>
            </w:r>
            <w:r w:rsidR="00AB3C15" w:rsidRPr="00AB3C15">
              <w:rPr>
                <w:rFonts w:ascii="Arial" w:hAnsi="Arial" w:cs="Arial"/>
                <w:noProof/>
                <w:webHidden/>
              </w:rPr>
              <w:tab/>
            </w:r>
            <w:r w:rsidR="00AB3C15" w:rsidRPr="00AB3C15">
              <w:rPr>
                <w:rFonts w:ascii="Arial" w:hAnsi="Arial" w:cs="Arial"/>
                <w:noProof/>
                <w:webHidden/>
              </w:rPr>
              <w:fldChar w:fldCharType="begin"/>
            </w:r>
            <w:r w:rsidR="00AB3C15" w:rsidRPr="00AB3C15">
              <w:rPr>
                <w:rFonts w:ascii="Arial" w:hAnsi="Arial" w:cs="Arial"/>
                <w:noProof/>
                <w:webHidden/>
              </w:rPr>
              <w:instrText xml:space="preserve"> PAGEREF _Toc470190997 \h </w:instrText>
            </w:r>
            <w:r w:rsidR="00AB3C15" w:rsidRPr="00AB3C15">
              <w:rPr>
                <w:rFonts w:ascii="Arial" w:hAnsi="Arial" w:cs="Arial"/>
                <w:noProof/>
                <w:webHidden/>
              </w:rPr>
            </w:r>
            <w:r w:rsidR="00AB3C15" w:rsidRPr="00AB3C15">
              <w:rPr>
                <w:rFonts w:ascii="Arial" w:hAnsi="Arial" w:cs="Arial"/>
                <w:noProof/>
                <w:webHidden/>
              </w:rPr>
              <w:fldChar w:fldCharType="separate"/>
            </w:r>
            <w:r w:rsidR="00AB3C15" w:rsidRPr="00AB3C15">
              <w:rPr>
                <w:rFonts w:ascii="Arial" w:hAnsi="Arial" w:cs="Arial"/>
                <w:noProof/>
                <w:webHidden/>
              </w:rPr>
              <w:t>13</w:t>
            </w:r>
            <w:r w:rsidR="00AB3C15" w:rsidRPr="00AB3C15">
              <w:rPr>
                <w:rFonts w:ascii="Arial" w:hAnsi="Arial" w:cs="Arial"/>
                <w:noProof/>
                <w:webHidden/>
              </w:rPr>
              <w:fldChar w:fldCharType="end"/>
            </w:r>
          </w:hyperlink>
        </w:p>
        <w:p w14:paraId="3F1469C5" w14:textId="77777777" w:rsidR="00AB3C15" w:rsidRPr="00AB3C15" w:rsidRDefault="008B4078">
          <w:pPr>
            <w:pStyle w:val="TOC2"/>
            <w:tabs>
              <w:tab w:val="right" w:leader="dot" w:pos="9628"/>
            </w:tabs>
            <w:rPr>
              <w:rFonts w:ascii="Arial" w:eastAsiaTheme="minorEastAsia" w:hAnsi="Arial" w:cs="Arial"/>
              <w:noProof/>
              <w:sz w:val="22"/>
              <w:szCs w:val="22"/>
              <w:bdr w:val="none" w:sz="0" w:space="0" w:color="auto"/>
              <w:lang w:val="en-AU" w:eastAsia="en-AU"/>
            </w:rPr>
          </w:pPr>
          <w:hyperlink w:anchor="_Toc470190998" w:history="1">
            <w:r w:rsidR="00AB3C15" w:rsidRPr="00AB3C15">
              <w:rPr>
                <w:rStyle w:val="Hyperlink"/>
                <w:rFonts w:ascii="Arial" w:hAnsi="Arial" w:cs="Arial"/>
                <w:noProof/>
              </w:rPr>
              <w:t>4.4 Assisting participants in the workplace (Chapter 7)</w:t>
            </w:r>
            <w:r w:rsidR="00AB3C15" w:rsidRPr="00AB3C15">
              <w:rPr>
                <w:rFonts w:ascii="Arial" w:hAnsi="Arial" w:cs="Arial"/>
                <w:noProof/>
                <w:webHidden/>
              </w:rPr>
              <w:tab/>
            </w:r>
            <w:r w:rsidR="00AB3C15" w:rsidRPr="00AB3C15">
              <w:rPr>
                <w:rFonts w:ascii="Arial" w:hAnsi="Arial" w:cs="Arial"/>
                <w:noProof/>
                <w:webHidden/>
              </w:rPr>
              <w:fldChar w:fldCharType="begin"/>
            </w:r>
            <w:r w:rsidR="00AB3C15" w:rsidRPr="00AB3C15">
              <w:rPr>
                <w:rFonts w:ascii="Arial" w:hAnsi="Arial" w:cs="Arial"/>
                <w:noProof/>
                <w:webHidden/>
              </w:rPr>
              <w:instrText xml:space="preserve"> PAGEREF _Toc470190998 \h </w:instrText>
            </w:r>
            <w:r w:rsidR="00AB3C15" w:rsidRPr="00AB3C15">
              <w:rPr>
                <w:rFonts w:ascii="Arial" w:hAnsi="Arial" w:cs="Arial"/>
                <w:noProof/>
                <w:webHidden/>
              </w:rPr>
            </w:r>
            <w:r w:rsidR="00AB3C15" w:rsidRPr="00AB3C15">
              <w:rPr>
                <w:rFonts w:ascii="Arial" w:hAnsi="Arial" w:cs="Arial"/>
                <w:noProof/>
                <w:webHidden/>
              </w:rPr>
              <w:fldChar w:fldCharType="separate"/>
            </w:r>
            <w:r w:rsidR="00AB3C15" w:rsidRPr="00AB3C15">
              <w:rPr>
                <w:rFonts w:ascii="Arial" w:hAnsi="Arial" w:cs="Arial"/>
                <w:noProof/>
                <w:webHidden/>
              </w:rPr>
              <w:t>16</w:t>
            </w:r>
            <w:r w:rsidR="00AB3C15" w:rsidRPr="00AB3C15">
              <w:rPr>
                <w:rFonts w:ascii="Arial" w:hAnsi="Arial" w:cs="Arial"/>
                <w:noProof/>
                <w:webHidden/>
              </w:rPr>
              <w:fldChar w:fldCharType="end"/>
            </w:r>
          </w:hyperlink>
        </w:p>
        <w:p w14:paraId="0D2A91F9" w14:textId="77777777" w:rsidR="00AB3C15" w:rsidRPr="00AB3C15" w:rsidRDefault="008B4078">
          <w:pPr>
            <w:pStyle w:val="TOC2"/>
            <w:tabs>
              <w:tab w:val="right" w:leader="dot" w:pos="9628"/>
            </w:tabs>
            <w:rPr>
              <w:rFonts w:ascii="Arial" w:eastAsiaTheme="minorEastAsia" w:hAnsi="Arial" w:cs="Arial"/>
              <w:noProof/>
              <w:sz w:val="22"/>
              <w:szCs w:val="22"/>
              <w:bdr w:val="none" w:sz="0" w:space="0" w:color="auto"/>
              <w:lang w:val="en-AU" w:eastAsia="en-AU"/>
            </w:rPr>
          </w:pPr>
          <w:hyperlink w:anchor="_Toc470190999" w:history="1">
            <w:r w:rsidR="00AB3C15" w:rsidRPr="00AB3C15">
              <w:rPr>
                <w:rStyle w:val="Hyperlink"/>
                <w:rFonts w:ascii="Arial" w:hAnsi="Arial" w:cs="Arial"/>
                <w:noProof/>
              </w:rPr>
              <w:t>4.5 Aligning Incentives to Support Better Outcomes (Chapter 5)</w:t>
            </w:r>
            <w:r w:rsidR="00AB3C15" w:rsidRPr="00AB3C15">
              <w:rPr>
                <w:rFonts w:ascii="Arial" w:hAnsi="Arial" w:cs="Arial"/>
                <w:noProof/>
                <w:webHidden/>
              </w:rPr>
              <w:tab/>
            </w:r>
            <w:r w:rsidR="00AB3C15" w:rsidRPr="00AB3C15">
              <w:rPr>
                <w:rFonts w:ascii="Arial" w:hAnsi="Arial" w:cs="Arial"/>
                <w:noProof/>
                <w:webHidden/>
              </w:rPr>
              <w:fldChar w:fldCharType="begin"/>
            </w:r>
            <w:r w:rsidR="00AB3C15" w:rsidRPr="00AB3C15">
              <w:rPr>
                <w:rFonts w:ascii="Arial" w:hAnsi="Arial" w:cs="Arial"/>
                <w:noProof/>
                <w:webHidden/>
              </w:rPr>
              <w:instrText xml:space="preserve"> PAGEREF _Toc470190999 \h </w:instrText>
            </w:r>
            <w:r w:rsidR="00AB3C15" w:rsidRPr="00AB3C15">
              <w:rPr>
                <w:rFonts w:ascii="Arial" w:hAnsi="Arial" w:cs="Arial"/>
                <w:noProof/>
                <w:webHidden/>
              </w:rPr>
            </w:r>
            <w:r w:rsidR="00AB3C15" w:rsidRPr="00AB3C15">
              <w:rPr>
                <w:rFonts w:ascii="Arial" w:hAnsi="Arial" w:cs="Arial"/>
                <w:noProof/>
                <w:webHidden/>
              </w:rPr>
              <w:fldChar w:fldCharType="separate"/>
            </w:r>
            <w:r w:rsidR="00AB3C15" w:rsidRPr="00AB3C15">
              <w:rPr>
                <w:rFonts w:ascii="Arial" w:hAnsi="Arial" w:cs="Arial"/>
                <w:noProof/>
                <w:webHidden/>
              </w:rPr>
              <w:t>16</w:t>
            </w:r>
            <w:r w:rsidR="00AB3C15" w:rsidRPr="00AB3C15">
              <w:rPr>
                <w:rFonts w:ascii="Arial" w:hAnsi="Arial" w:cs="Arial"/>
                <w:noProof/>
                <w:webHidden/>
              </w:rPr>
              <w:fldChar w:fldCharType="end"/>
            </w:r>
          </w:hyperlink>
        </w:p>
        <w:p w14:paraId="352EBB0D" w14:textId="77777777" w:rsidR="00AB3C15" w:rsidRPr="00AB3C15" w:rsidRDefault="008B4078">
          <w:pPr>
            <w:pStyle w:val="TOC2"/>
            <w:tabs>
              <w:tab w:val="right" w:leader="dot" w:pos="9628"/>
            </w:tabs>
            <w:rPr>
              <w:rFonts w:ascii="Arial" w:eastAsiaTheme="minorEastAsia" w:hAnsi="Arial" w:cs="Arial"/>
              <w:noProof/>
              <w:sz w:val="22"/>
              <w:szCs w:val="22"/>
              <w:bdr w:val="none" w:sz="0" w:space="0" w:color="auto"/>
              <w:lang w:val="en-AU" w:eastAsia="en-AU"/>
            </w:rPr>
          </w:pPr>
          <w:hyperlink w:anchor="_Toc470191000" w:history="1">
            <w:r w:rsidR="00AB3C15" w:rsidRPr="00AB3C15">
              <w:rPr>
                <w:rStyle w:val="Hyperlink"/>
                <w:rFonts w:ascii="Arial" w:hAnsi="Arial" w:cs="Arial"/>
                <w:noProof/>
              </w:rPr>
              <w:t>4.6 Gateway and Assessments (Chapter 6)</w:t>
            </w:r>
            <w:r w:rsidR="00AB3C15" w:rsidRPr="00AB3C15">
              <w:rPr>
                <w:rFonts w:ascii="Arial" w:hAnsi="Arial" w:cs="Arial"/>
                <w:noProof/>
                <w:webHidden/>
              </w:rPr>
              <w:tab/>
            </w:r>
            <w:r w:rsidR="00AB3C15" w:rsidRPr="00AB3C15">
              <w:rPr>
                <w:rFonts w:ascii="Arial" w:hAnsi="Arial" w:cs="Arial"/>
                <w:noProof/>
                <w:webHidden/>
              </w:rPr>
              <w:fldChar w:fldCharType="begin"/>
            </w:r>
            <w:r w:rsidR="00AB3C15" w:rsidRPr="00AB3C15">
              <w:rPr>
                <w:rFonts w:ascii="Arial" w:hAnsi="Arial" w:cs="Arial"/>
                <w:noProof/>
                <w:webHidden/>
              </w:rPr>
              <w:instrText xml:space="preserve"> PAGEREF _Toc470191000 \h </w:instrText>
            </w:r>
            <w:r w:rsidR="00AB3C15" w:rsidRPr="00AB3C15">
              <w:rPr>
                <w:rFonts w:ascii="Arial" w:hAnsi="Arial" w:cs="Arial"/>
                <w:noProof/>
                <w:webHidden/>
              </w:rPr>
            </w:r>
            <w:r w:rsidR="00AB3C15" w:rsidRPr="00AB3C15">
              <w:rPr>
                <w:rFonts w:ascii="Arial" w:hAnsi="Arial" w:cs="Arial"/>
                <w:noProof/>
                <w:webHidden/>
              </w:rPr>
              <w:fldChar w:fldCharType="separate"/>
            </w:r>
            <w:r w:rsidR="00AB3C15" w:rsidRPr="00AB3C15">
              <w:rPr>
                <w:rFonts w:ascii="Arial" w:hAnsi="Arial" w:cs="Arial"/>
                <w:noProof/>
                <w:webHidden/>
              </w:rPr>
              <w:t>18</w:t>
            </w:r>
            <w:r w:rsidR="00AB3C15" w:rsidRPr="00AB3C15">
              <w:rPr>
                <w:rFonts w:ascii="Arial" w:hAnsi="Arial" w:cs="Arial"/>
                <w:noProof/>
                <w:webHidden/>
              </w:rPr>
              <w:fldChar w:fldCharType="end"/>
            </w:r>
          </w:hyperlink>
        </w:p>
        <w:p w14:paraId="5CCAA109" w14:textId="77777777" w:rsidR="00AB3C15" w:rsidRDefault="008B4078">
          <w:pPr>
            <w:pStyle w:val="TOC1"/>
            <w:tabs>
              <w:tab w:val="left" w:pos="440"/>
              <w:tab w:val="right" w:leader="dot" w:pos="9628"/>
            </w:tabs>
            <w:rPr>
              <w:rFonts w:asciiTheme="minorHAnsi" w:eastAsiaTheme="minorEastAsia" w:hAnsiTheme="minorHAnsi" w:cstheme="minorBidi"/>
              <w:noProof/>
              <w:sz w:val="22"/>
              <w:szCs w:val="22"/>
              <w:bdr w:val="none" w:sz="0" w:space="0" w:color="auto"/>
              <w:lang w:val="en-AU" w:eastAsia="en-AU"/>
            </w:rPr>
          </w:pPr>
          <w:hyperlink w:anchor="_Toc470191001" w:history="1">
            <w:r w:rsidR="00AB3C15" w:rsidRPr="00AB3C15">
              <w:rPr>
                <w:rStyle w:val="Hyperlink"/>
                <w:rFonts w:ascii="Arial" w:hAnsi="Arial" w:cs="Arial"/>
                <w:noProof/>
              </w:rPr>
              <w:t>5.</w:t>
            </w:r>
            <w:r w:rsidR="00AB3C15" w:rsidRPr="00AB3C15">
              <w:rPr>
                <w:rFonts w:ascii="Arial" w:eastAsiaTheme="minorEastAsia" w:hAnsi="Arial" w:cs="Arial"/>
                <w:noProof/>
                <w:sz w:val="22"/>
                <w:szCs w:val="22"/>
                <w:bdr w:val="none" w:sz="0" w:space="0" w:color="auto"/>
                <w:lang w:val="en-AU" w:eastAsia="en-AU"/>
              </w:rPr>
              <w:tab/>
            </w:r>
            <w:r w:rsidR="00AB3C15" w:rsidRPr="00AB3C15">
              <w:rPr>
                <w:rStyle w:val="Hyperlink"/>
                <w:rFonts w:ascii="Arial" w:hAnsi="Arial" w:cs="Arial"/>
                <w:noProof/>
              </w:rPr>
              <w:t>Other Critical Issues</w:t>
            </w:r>
            <w:r w:rsidR="00AB3C15" w:rsidRPr="00AB3C15">
              <w:rPr>
                <w:rFonts w:ascii="Arial" w:hAnsi="Arial" w:cs="Arial"/>
                <w:noProof/>
                <w:webHidden/>
              </w:rPr>
              <w:tab/>
            </w:r>
            <w:r w:rsidR="00AB3C15" w:rsidRPr="00AB3C15">
              <w:rPr>
                <w:rFonts w:ascii="Arial" w:hAnsi="Arial" w:cs="Arial"/>
                <w:noProof/>
                <w:webHidden/>
              </w:rPr>
              <w:fldChar w:fldCharType="begin"/>
            </w:r>
            <w:r w:rsidR="00AB3C15" w:rsidRPr="00AB3C15">
              <w:rPr>
                <w:rFonts w:ascii="Arial" w:hAnsi="Arial" w:cs="Arial"/>
                <w:noProof/>
                <w:webHidden/>
              </w:rPr>
              <w:instrText xml:space="preserve"> PAGEREF _Toc470191001 \h </w:instrText>
            </w:r>
            <w:r w:rsidR="00AB3C15" w:rsidRPr="00AB3C15">
              <w:rPr>
                <w:rFonts w:ascii="Arial" w:hAnsi="Arial" w:cs="Arial"/>
                <w:noProof/>
                <w:webHidden/>
              </w:rPr>
            </w:r>
            <w:r w:rsidR="00AB3C15" w:rsidRPr="00AB3C15">
              <w:rPr>
                <w:rFonts w:ascii="Arial" w:hAnsi="Arial" w:cs="Arial"/>
                <w:noProof/>
                <w:webHidden/>
              </w:rPr>
              <w:fldChar w:fldCharType="separate"/>
            </w:r>
            <w:r w:rsidR="00AB3C15" w:rsidRPr="00AB3C15">
              <w:rPr>
                <w:rFonts w:ascii="Arial" w:hAnsi="Arial" w:cs="Arial"/>
                <w:noProof/>
                <w:webHidden/>
              </w:rPr>
              <w:t>21</w:t>
            </w:r>
            <w:r w:rsidR="00AB3C15" w:rsidRPr="00AB3C15">
              <w:rPr>
                <w:rFonts w:ascii="Arial" w:hAnsi="Arial" w:cs="Arial"/>
                <w:noProof/>
                <w:webHidden/>
              </w:rPr>
              <w:fldChar w:fldCharType="end"/>
            </w:r>
          </w:hyperlink>
        </w:p>
        <w:p w14:paraId="68704E23" w14:textId="04E652A6" w:rsidR="00EE1E66" w:rsidRDefault="00EE1E66">
          <w:r>
            <w:rPr>
              <w:b/>
              <w:bCs/>
              <w:noProof/>
            </w:rPr>
            <w:fldChar w:fldCharType="end"/>
          </w:r>
        </w:p>
      </w:sdtContent>
    </w:sdt>
    <w:p w14:paraId="12A4C801" w14:textId="4FA33B0D" w:rsidR="003112AA" w:rsidRDefault="008402CD">
      <w:pPr>
        <w:pStyle w:val="Default"/>
      </w:pPr>
      <w:r>
        <w:rPr>
          <w:rFonts w:ascii="Arial Unicode MS" w:hAnsi="Arial Unicode MS"/>
          <w:sz w:val="24"/>
          <w:szCs w:val="24"/>
        </w:rPr>
        <w:br w:type="page"/>
      </w:r>
    </w:p>
    <w:p w14:paraId="56999AA4" w14:textId="77777777" w:rsidR="003112AA" w:rsidRDefault="008402CD" w:rsidP="00EE1E66">
      <w:pPr>
        <w:pStyle w:val="Heading1"/>
        <w:rPr>
          <w:rFonts w:ascii="Times New Roman" w:eastAsia="Times New Roman" w:hAnsi="Times New Roman" w:cs="Times New Roman"/>
        </w:rPr>
      </w:pPr>
      <w:bookmarkStart w:id="0" w:name="_Toc470190991"/>
      <w:r>
        <w:lastRenderedPageBreak/>
        <w:t>1.</w:t>
      </w:r>
      <w:r>
        <w:tab/>
        <w:t>Disabled People’</w:t>
      </w:r>
      <w:r>
        <w:rPr>
          <w:lang w:val="de-DE"/>
        </w:rPr>
        <w:t>s Organisations Australia (DPO Australia)</w:t>
      </w:r>
      <w:bookmarkEnd w:id="0"/>
    </w:p>
    <w:p w14:paraId="5DCE5BF8" w14:textId="77777777" w:rsidR="003112AA" w:rsidRDefault="003112AA">
      <w:pPr>
        <w:pStyle w:val="Default"/>
        <w:rPr>
          <w:rFonts w:ascii="Times New Roman" w:eastAsia="Times New Roman" w:hAnsi="Times New Roman" w:cs="Times New Roman"/>
          <w:sz w:val="16"/>
          <w:szCs w:val="16"/>
        </w:rPr>
      </w:pPr>
    </w:p>
    <w:p w14:paraId="12C355DB" w14:textId="77777777" w:rsidR="00413B55" w:rsidRPr="00F23D97" w:rsidRDefault="00413B55" w:rsidP="00413B55">
      <w:pPr>
        <w:pBdr>
          <w:bottom w:val="single" w:sz="12" w:space="1" w:color="auto"/>
        </w:pBdr>
        <w:rPr>
          <w:sz w:val="16"/>
          <w:szCs w:val="16"/>
        </w:rPr>
      </w:pPr>
    </w:p>
    <w:p w14:paraId="09EE3712" w14:textId="77777777" w:rsidR="00413B55" w:rsidRDefault="00413B55">
      <w:pPr>
        <w:pStyle w:val="Default"/>
        <w:rPr>
          <w:rFonts w:ascii="Times New Roman" w:eastAsia="Times New Roman" w:hAnsi="Times New Roman" w:cs="Times New Roman"/>
          <w:sz w:val="16"/>
          <w:szCs w:val="16"/>
        </w:rPr>
      </w:pPr>
    </w:p>
    <w:p w14:paraId="50AB237E" w14:textId="77777777" w:rsidR="003112AA" w:rsidRPr="0081448D" w:rsidRDefault="008402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240"/>
        <w:rPr>
          <w:rFonts w:ascii="Arial" w:hAnsi="Arial" w:cs="Arial"/>
          <w:sz w:val="24"/>
          <w:szCs w:val="24"/>
        </w:rPr>
      </w:pPr>
      <w:r w:rsidRPr="0081448D">
        <w:rPr>
          <w:rFonts w:ascii="Arial" w:hAnsi="Arial" w:cs="Arial"/>
          <w:sz w:val="24"/>
          <w:szCs w:val="24"/>
          <w:lang w:val="en-US"/>
        </w:rPr>
        <w:t>Disabled People</w:t>
      </w:r>
      <w:r w:rsidRPr="0081448D">
        <w:rPr>
          <w:rFonts w:ascii="Arial" w:hAnsi="Arial" w:cs="Arial"/>
          <w:sz w:val="24"/>
          <w:szCs w:val="24"/>
        </w:rPr>
        <w:t>’</w:t>
      </w:r>
      <w:r w:rsidRPr="0081448D">
        <w:rPr>
          <w:rFonts w:ascii="Arial" w:hAnsi="Arial" w:cs="Arial"/>
          <w:sz w:val="24"/>
          <w:szCs w:val="24"/>
          <w:lang w:val="en-US"/>
        </w:rPr>
        <w:t>s Organisations Australia (DPO Australia) is an alliance of four national DPOs in Australia.  DPOs are organisations that are led by and constituted of people with disability.</w:t>
      </w:r>
    </w:p>
    <w:p w14:paraId="507D6FEA" w14:textId="77777777" w:rsidR="003112AA" w:rsidRPr="0081448D" w:rsidRDefault="008402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240"/>
        <w:rPr>
          <w:rFonts w:ascii="Arial" w:hAnsi="Arial" w:cs="Arial"/>
          <w:sz w:val="24"/>
          <w:szCs w:val="24"/>
        </w:rPr>
      </w:pPr>
      <w:r w:rsidRPr="0081448D">
        <w:rPr>
          <w:rFonts w:ascii="Arial" w:hAnsi="Arial" w:cs="Arial"/>
          <w:sz w:val="24"/>
          <w:szCs w:val="24"/>
          <w:lang w:val="en-US"/>
        </w:rPr>
        <w:t xml:space="preserve">The key purpose of the DPO Australia is to promote, protect and advance the human rights and freedoms of people with disability in Australia by working collaboratively on areas of shared interests, purposes and strategic priorities and opportunities. </w:t>
      </w:r>
    </w:p>
    <w:p w14:paraId="382D8F15" w14:textId="77777777" w:rsidR="003112AA" w:rsidRPr="0081448D" w:rsidRDefault="008402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240"/>
        <w:rPr>
          <w:rFonts w:ascii="Arial" w:hAnsi="Arial" w:cs="Arial"/>
          <w:sz w:val="24"/>
          <w:szCs w:val="24"/>
        </w:rPr>
      </w:pPr>
      <w:r w:rsidRPr="0081448D">
        <w:rPr>
          <w:rFonts w:ascii="Arial" w:hAnsi="Arial" w:cs="Arial"/>
          <w:sz w:val="24"/>
          <w:szCs w:val="24"/>
          <w:lang w:val="en-US"/>
        </w:rPr>
        <w:t>The four DPO Australia members are:</w:t>
      </w:r>
    </w:p>
    <w:p w14:paraId="46D6D971" w14:textId="77777777" w:rsidR="003112AA" w:rsidRPr="0081448D" w:rsidRDefault="008B40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240"/>
        <w:rPr>
          <w:rFonts w:ascii="Arial" w:hAnsi="Arial" w:cs="Arial"/>
          <w:sz w:val="24"/>
          <w:szCs w:val="24"/>
        </w:rPr>
      </w:pPr>
      <w:hyperlink r:id="rId10" w:history="1">
        <w:r w:rsidR="008402CD" w:rsidRPr="0081448D">
          <w:rPr>
            <w:rStyle w:val="Hyperlink0"/>
            <w:rFonts w:ascii="Arial" w:hAnsi="Arial" w:cs="Arial"/>
            <w:sz w:val="24"/>
            <w:szCs w:val="24"/>
            <w:lang w:val="en-US"/>
          </w:rPr>
          <w:t xml:space="preserve">Women </w:t>
        </w:r>
        <w:proofErr w:type="gramStart"/>
        <w:r w:rsidR="008402CD" w:rsidRPr="0081448D">
          <w:rPr>
            <w:rStyle w:val="Hyperlink0"/>
            <w:rFonts w:ascii="Arial" w:hAnsi="Arial" w:cs="Arial"/>
            <w:sz w:val="24"/>
            <w:szCs w:val="24"/>
            <w:lang w:val="en-US"/>
          </w:rPr>
          <w:t>With</w:t>
        </w:r>
        <w:proofErr w:type="gramEnd"/>
        <w:r w:rsidR="008402CD" w:rsidRPr="0081448D">
          <w:rPr>
            <w:rStyle w:val="Hyperlink0"/>
            <w:rFonts w:ascii="Arial" w:hAnsi="Arial" w:cs="Arial"/>
            <w:sz w:val="24"/>
            <w:szCs w:val="24"/>
            <w:lang w:val="en-US"/>
          </w:rPr>
          <w:t xml:space="preserve"> Disabilities Australia (WWDA)</w:t>
        </w:r>
      </w:hyperlink>
      <w:r w:rsidR="008402CD" w:rsidRPr="0081448D">
        <w:rPr>
          <w:rFonts w:ascii="Arial" w:hAnsi="Arial" w:cs="Arial"/>
          <w:sz w:val="24"/>
          <w:szCs w:val="24"/>
          <w:lang w:val="en-US"/>
        </w:rPr>
        <w:t xml:space="preserve"> is the national cross-disability DPO for women and girls with all types of disabilities in Australia. It operates as a transnational human rights organisation and is run by women with disabilities, for women with disabilities. WWDA</w:t>
      </w:r>
      <w:r w:rsidR="008402CD" w:rsidRPr="0081448D">
        <w:rPr>
          <w:rFonts w:ascii="Arial" w:hAnsi="Arial" w:cs="Arial"/>
          <w:sz w:val="24"/>
          <w:szCs w:val="24"/>
        </w:rPr>
        <w:t>’</w:t>
      </w:r>
      <w:r w:rsidR="008402CD" w:rsidRPr="0081448D">
        <w:rPr>
          <w:rFonts w:ascii="Arial" w:hAnsi="Arial" w:cs="Arial"/>
          <w:sz w:val="24"/>
          <w:szCs w:val="24"/>
          <w:lang w:val="en-US"/>
        </w:rPr>
        <w:t xml:space="preserve">s work is grounded in a human </w:t>
      </w:r>
      <w:proofErr w:type="gramStart"/>
      <w:r w:rsidR="008402CD" w:rsidRPr="0081448D">
        <w:rPr>
          <w:rFonts w:ascii="Arial" w:hAnsi="Arial" w:cs="Arial"/>
          <w:sz w:val="24"/>
          <w:szCs w:val="24"/>
          <w:lang w:val="en-US"/>
        </w:rPr>
        <w:t>rights based</w:t>
      </w:r>
      <w:proofErr w:type="gramEnd"/>
      <w:r w:rsidR="008402CD" w:rsidRPr="0081448D">
        <w:rPr>
          <w:rFonts w:ascii="Arial" w:hAnsi="Arial" w:cs="Arial"/>
          <w:sz w:val="24"/>
          <w:szCs w:val="24"/>
          <w:lang w:val="en-US"/>
        </w:rPr>
        <w:t xml:space="preserve"> framework which links gender and disability issues to a full range of civil, political, economic, social and cultural rights.</w:t>
      </w:r>
    </w:p>
    <w:p w14:paraId="3B60A276" w14:textId="77777777" w:rsidR="003112AA" w:rsidRPr="0081448D" w:rsidRDefault="008B40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240"/>
        <w:rPr>
          <w:rFonts w:ascii="Arial" w:hAnsi="Arial" w:cs="Arial"/>
          <w:sz w:val="24"/>
          <w:szCs w:val="24"/>
        </w:rPr>
      </w:pPr>
      <w:hyperlink r:id="rId11" w:history="1">
        <w:r w:rsidR="008402CD" w:rsidRPr="0081448D">
          <w:rPr>
            <w:rStyle w:val="Hyperlink0"/>
            <w:rFonts w:ascii="Arial" w:hAnsi="Arial" w:cs="Arial"/>
            <w:sz w:val="24"/>
            <w:szCs w:val="24"/>
            <w:lang w:val="en-US"/>
          </w:rPr>
          <w:t>First Peoples Disability Network Australia (FPDNA)</w:t>
        </w:r>
      </w:hyperlink>
      <w:r w:rsidR="008402CD" w:rsidRPr="0081448D">
        <w:rPr>
          <w:rFonts w:ascii="Arial" w:hAnsi="Arial" w:cs="Arial"/>
          <w:sz w:val="24"/>
          <w:szCs w:val="24"/>
          <w:lang w:val="en-US"/>
        </w:rPr>
        <w:t xml:space="preserve"> is the national cross-disability DPO representing Aboriginal and Torres Strait Islander people with disability and their families. FPDNA </w:t>
      </w:r>
      <w:proofErr w:type="spellStart"/>
      <w:r w:rsidR="008402CD" w:rsidRPr="0081448D">
        <w:rPr>
          <w:rFonts w:ascii="Arial" w:hAnsi="Arial" w:cs="Arial"/>
          <w:sz w:val="24"/>
          <w:szCs w:val="24"/>
          <w:lang w:val="en-US"/>
        </w:rPr>
        <w:t>utilises</w:t>
      </w:r>
      <w:proofErr w:type="spellEnd"/>
      <w:r w:rsidR="008402CD" w:rsidRPr="0081448D">
        <w:rPr>
          <w:rFonts w:ascii="Arial" w:hAnsi="Arial" w:cs="Arial"/>
          <w:sz w:val="24"/>
          <w:szCs w:val="24"/>
          <w:lang w:val="en-US"/>
        </w:rPr>
        <w:t xml:space="preserve"> a range of strategies in its representative role, including through the provision of high-level advice to governments, and educating the government and non-government sectors about how to meet the unmet needs of Aboriginal and Torres Strait Islander people with disability.</w:t>
      </w:r>
    </w:p>
    <w:p w14:paraId="05455D9D" w14:textId="77777777" w:rsidR="003112AA" w:rsidRPr="0081448D" w:rsidRDefault="008B40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240"/>
        <w:rPr>
          <w:rFonts w:ascii="Arial" w:hAnsi="Arial" w:cs="Arial"/>
          <w:sz w:val="24"/>
          <w:szCs w:val="24"/>
        </w:rPr>
      </w:pPr>
      <w:hyperlink r:id="rId12" w:history="1">
        <w:r w:rsidR="008402CD" w:rsidRPr="0081448D">
          <w:rPr>
            <w:rStyle w:val="Hyperlink0"/>
            <w:rFonts w:ascii="Arial" w:hAnsi="Arial" w:cs="Arial"/>
            <w:sz w:val="24"/>
            <w:szCs w:val="24"/>
            <w:lang w:val="en-US"/>
          </w:rPr>
          <w:t>People with Disability Australia (PWDA)</w:t>
        </w:r>
      </w:hyperlink>
      <w:r w:rsidR="008402CD" w:rsidRPr="0081448D">
        <w:rPr>
          <w:rFonts w:ascii="Arial" w:hAnsi="Arial" w:cs="Arial"/>
          <w:sz w:val="24"/>
          <w:szCs w:val="24"/>
          <w:lang w:val="en-US"/>
        </w:rPr>
        <w:t xml:space="preserve"> is the national cross disability rights and advocacy organisation run by and for people with disability. Working within a human rights framework, PWDA represents the interests of people with all kinds of disability. Its primary membership is made up of people with disability and organisations primarily constituted by people with disability. It also has a large associate membership of other individuals and organisations committed to the disability rights movement.</w:t>
      </w:r>
    </w:p>
    <w:p w14:paraId="51251438" w14:textId="131EFF14" w:rsidR="003112AA" w:rsidRPr="0081448D" w:rsidRDefault="008B40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240"/>
        <w:rPr>
          <w:rFonts w:ascii="Arial" w:hAnsi="Arial" w:cs="Arial"/>
          <w:sz w:val="24"/>
          <w:szCs w:val="24"/>
        </w:rPr>
      </w:pPr>
      <w:r>
        <w:fldChar w:fldCharType="begin"/>
      </w:r>
      <w:r>
        <w:instrText xml:space="preserve"> HYPERLINK "http://neda.org.au/" </w:instrText>
      </w:r>
      <w:r>
        <w:fldChar w:fldCharType="separate"/>
      </w:r>
      <w:r w:rsidR="008402CD" w:rsidRPr="0081448D">
        <w:rPr>
          <w:rStyle w:val="Hyperlink0"/>
          <w:rFonts w:ascii="Arial" w:hAnsi="Arial" w:cs="Arial"/>
          <w:sz w:val="24"/>
          <w:szCs w:val="24"/>
          <w:lang w:val="en-US"/>
        </w:rPr>
        <w:t>National Ethnic Disability Alliance (NEDA)</w:t>
      </w:r>
      <w:r>
        <w:rPr>
          <w:rStyle w:val="Hyperlink0"/>
          <w:rFonts w:ascii="Arial" w:hAnsi="Arial" w:cs="Arial"/>
          <w:sz w:val="24"/>
          <w:szCs w:val="24"/>
          <w:lang w:val="en-US"/>
        </w:rPr>
        <w:fldChar w:fldCharType="end"/>
      </w:r>
      <w:r w:rsidR="008402CD" w:rsidRPr="0081448D">
        <w:rPr>
          <w:rFonts w:ascii="Arial" w:hAnsi="Arial" w:cs="Arial"/>
          <w:sz w:val="24"/>
          <w:szCs w:val="24"/>
          <w:lang w:val="en-US"/>
        </w:rPr>
        <w:t xml:space="preserve"> is the national </w:t>
      </w:r>
      <w:bookmarkStart w:id="1" w:name="_GoBack"/>
      <w:bookmarkEnd w:id="1"/>
      <w:r w:rsidR="008402CD" w:rsidRPr="0081448D">
        <w:rPr>
          <w:rFonts w:ascii="Arial" w:hAnsi="Arial" w:cs="Arial"/>
          <w:sz w:val="24"/>
          <w:szCs w:val="24"/>
          <w:lang w:val="en-US"/>
        </w:rPr>
        <w:t>organisation representing the rights and interests of people from Culturally and Linguistically Diverse (CALD/NESB) people with disability, their families and carers throughout Australia. NEDA advocates at the federal level so that CALD/NESB people with disability can participate fully in all aspects of social, economic, political and cultural life.</w:t>
      </w:r>
    </w:p>
    <w:p w14:paraId="16858D6D" w14:textId="77777777" w:rsidR="003112AA" w:rsidRDefault="008402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240"/>
        <w:rPr>
          <w:sz w:val="24"/>
          <w:szCs w:val="24"/>
        </w:rPr>
      </w:pPr>
      <w:r>
        <w:rPr>
          <w:noProof/>
          <w:sz w:val="24"/>
          <w:szCs w:val="24"/>
          <w:lang w:val="en-AU" w:eastAsia="en-AU"/>
        </w:rPr>
        <w:drawing>
          <wp:anchor distT="152400" distB="152400" distL="152400" distR="152400" simplePos="0" relativeHeight="251655680" behindDoc="0" locked="0" layoutInCell="1" allowOverlap="1" wp14:anchorId="7BFD40E5" wp14:editId="3DAF8063">
            <wp:simplePos x="0" y="0"/>
            <wp:positionH relativeFrom="margin">
              <wp:posOffset>-6350</wp:posOffset>
            </wp:positionH>
            <wp:positionV relativeFrom="line">
              <wp:posOffset>419443</wp:posOffset>
            </wp:positionV>
            <wp:extent cx="1115567" cy="58424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13">
                      <a:extLst/>
                    </a:blip>
                    <a:stretch>
                      <a:fillRect/>
                    </a:stretch>
                  </pic:blipFill>
                  <pic:spPr>
                    <a:xfrm>
                      <a:off x="0" y="0"/>
                      <a:ext cx="1115567" cy="584240"/>
                    </a:xfrm>
                    <a:prstGeom prst="rect">
                      <a:avLst/>
                    </a:prstGeom>
                    <a:ln w="12700" cap="flat">
                      <a:noFill/>
                      <a:miter lim="400000"/>
                    </a:ln>
                    <a:effectLst/>
                  </pic:spPr>
                </pic:pic>
              </a:graphicData>
            </a:graphic>
          </wp:anchor>
        </w:drawing>
      </w:r>
      <w:r>
        <w:rPr>
          <w:noProof/>
          <w:sz w:val="24"/>
          <w:szCs w:val="24"/>
          <w:lang w:val="en-AU" w:eastAsia="en-AU"/>
        </w:rPr>
        <w:drawing>
          <wp:anchor distT="152400" distB="152400" distL="152400" distR="152400" simplePos="0" relativeHeight="251663872" behindDoc="0" locked="0" layoutInCell="1" allowOverlap="1" wp14:anchorId="10DD1EB9" wp14:editId="0DF060FF">
            <wp:simplePos x="0" y="0"/>
            <wp:positionH relativeFrom="margin">
              <wp:posOffset>4493349</wp:posOffset>
            </wp:positionH>
            <wp:positionV relativeFrom="line">
              <wp:posOffset>468298</wp:posOffset>
            </wp:positionV>
            <wp:extent cx="1510022" cy="48653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14">
                      <a:extLst/>
                    </a:blip>
                    <a:stretch>
                      <a:fillRect/>
                    </a:stretch>
                  </pic:blipFill>
                  <pic:spPr>
                    <a:xfrm>
                      <a:off x="0" y="0"/>
                      <a:ext cx="1510022" cy="486530"/>
                    </a:xfrm>
                    <a:prstGeom prst="rect">
                      <a:avLst/>
                    </a:prstGeom>
                    <a:ln w="12700" cap="flat">
                      <a:noFill/>
                      <a:miter lim="400000"/>
                    </a:ln>
                    <a:effectLst/>
                  </pic:spPr>
                </pic:pic>
              </a:graphicData>
            </a:graphic>
          </wp:anchor>
        </w:drawing>
      </w:r>
      <w:r>
        <w:rPr>
          <w:noProof/>
          <w:sz w:val="24"/>
          <w:szCs w:val="24"/>
          <w:lang w:val="en-AU" w:eastAsia="en-AU"/>
        </w:rPr>
        <w:drawing>
          <wp:anchor distT="152400" distB="152400" distL="152400" distR="152400" simplePos="0" relativeHeight="251660800" behindDoc="0" locked="0" layoutInCell="1" allowOverlap="1" wp14:anchorId="59C5DC8B" wp14:editId="16AAAC65">
            <wp:simplePos x="0" y="0"/>
            <wp:positionH relativeFrom="margin">
              <wp:posOffset>3174328</wp:posOffset>
            </wp:positionH>
            <wp:positionV relativeFrom="line">
              <wp:posOffset>340088</wp:posOffset>
            </wp:positionV>
            <wp:extent cx="809625" cy="74295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a:picLocks noChangeAspect="1"/>
                    </pic:cNvPicPr>
                  </pic:nvPicPr>
                  <pic:blipFill>
                    <a:blip r:embed="rId15">
                      <a:extLst/>
                    </a:blip>
                    <a:stretch>
                      <a:fillRect/>
                    </a:stretch>
                  </pic:blipFill>
                  <pic:spPr>
                    <a:xfrm>
                      <a:off x="0" y="0"/>
                      <a:ext cx="809625" cy="742950"/>
                    </a:xfrm>
                    <a:prstGeom prst="rect">
                      <a:avLst/>
                    </a:prstGeom>
                    <a:ln w="12700" cap="flat">
                      <a:noFill/>
                      <a:miter lim="400000"/>
                    </a:ln>
                    <a:effectLst/>
                  </pic:spPr>
                </pic:pic>
              </a:graphicData>
            </a:graphic>
          </wp:anchor>
        </w:drawing>
      </w:r>
      <w:r>
        <w:rPr>
          <w:noProof/>
          <w:sz w:val="24"/>
          <w:szCs w:val="24"/>
          <w:lang w:val="en-AU" w:eastAsia="en-AU"/>
        </w:rPr>
        <w:drawing>
          <wp:anchor distT="152400" distB="152400" distL="152400" distR="152400" simplePos="0" relativeHeight="251658752" behindDoc="0" locked="0" layoutInCell="1" allowOverlap="1" wp14:anchorId="2CA467BF" wp14:editId="3A2CE80C">
            <wp:simplePos x="0" y="0"/>
            <wp:positionH relativeFrom="margin">
              <wp:posOffset>1521549</wp:posOffset>
            </wp:positionH>
            <wp:positionV relativeFrom="line">
              <wp:posOffset>340088</wp:posOffset>
            </wp:positionV>
            <wp:extent cx="861780" cy="85094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png"/>
                    <pic:cNvPicPr>
                      <a:picLocks noChangeAspect="1"/>
                    </pic:cNvPicPr>
                  </pic:nvPicPr>
                  <pic:blipFill>
                    <a:blip r:embed="rId16">
                      <a:extLst/>
                    </a:blip>
                    <a:stretch>
                      <a:fillRect/>
                    </a:stretch>
                  </pic:blipFill>
                  <pic:spPr>
                    <a:xfrm>
                      <a:off x="0" y="0"/>
                      <a:ext cx="861780" cy="850940"/>
                    </a:xfrm>
                    <a:prstGeom prst="rect">
                      <a:avLst/>
                    </a:prstGeom>
                    <a:ln w="12700" cap="flat">
                      <a:noFill/>
                      <a:miter lim="400000"/>
                    </a:ln>
                    <a:effectLst/>
                  </pic:spPr>
                </pic:pic>
              </a:graphicData>
            </a:graphic>
          </wp:anchor>
        </w:drawing>
      </w:r>
    </w:p>
    <w:p w14:paraId="1C8F435A" w14:textId="77777777" w:rsidR="003112AA" w:rsidRDefault="003112AA">
      <w:pPr>
        <w:pStyle w:val="Default"/>
        <w:rPr>
          <w:rFonts w:ascii="Times New Roman" w:eastAsia="Times New Roman" w:hAnsi="Times New Roman" w:cs="Times New Roman"/>
          <w:b/>
          <w:bCs/>
          <w:color w:val="4473A2"/>
          <w:sz w:val="28"/>
          <w:szCs w:val="28"/>
        </w:rPr>
      </w:pPr>
    </w:p>
    <w:p w14:paraId="3F178260" w14:textId="77777777" w:rsidR="003112AA" w:rsidRDefault="003112AA">
      <w:pPr>
        <w:pStyle w:val="Default"/>
        <w:rPr>
          <w:rFonts w:ascii="Times New Roman" w:eastAsia="Times New Roman" w:hAnsi="Times New Roman" w:cs="Times New Roman"/>
          <w:b/>
          <w:bCs/>
          <w:color w:val="4473A2"/>
          <w:sz w:val="28"/>
          <w:szCs w:val="28"/>
        </w:rPr>
      </w:pPr>
    </w:p>
    <w:p w14:paraId="03F17CF0" w14:textId="77777777" w:rsidR="003112AA" w:rsidRDefault="003112AA">
      <w:pPr>
        <w:pStyle w:val="Default"/>
        <w:rPr>
          <w:rFonts w:ascii="Times New Roman" w:eastAsia="Times New Roman" w:hAnsi="Times New Roman" w:cs="Times New Roman"/>
          <w:b/>
          <w:bCs/>
          <w:color w:val="4473A2"/>
          <w:sz w:val="28"/>
          <w:szCs w:val="28"/>
        </w:rPr>
      </w:pPr>
    </w:p>
    <w:p w14:paraId="6252B16B" w14:textId="77777777" w:rsidR="003112AA" w:rsidRDefault="003112AA">
      <w:pPr>
        <w:pStyle w:val="Default"/>
        <w:rPr>
          <w:rFonts w:ascii="Times New Roman" w:eastAsia="Times New Roman" w:hAnsi="Times New Roman" w:cs="Times New Roman"/>
          <w:b/>
          <w:bCs/>
          <w:color w:val="4473A2"/>
          <w:sz w:val="28"/>
          <w:szCs w:val="28"/>
        </w:rPr>
      </w:pPr>
    </w:p>
    <w:p w14:paraId="196D327C" w14:textId="77777777" w:rsidR="003112AA" w:rsidRDefault="003112AA">
      <w:pPr>
        <w:pStyle w:val="Default"/>
        <w:rPr>
          <w:rFonts w:ascii="Times New Roman" w:eastAsia="Times New Roman" w:hAnsi="Times New Roman" w:cs="Times New Roman"/>
          <w:b/>
          <w:bCs/>
          <w:color w:val="4473A2"/>
          <w:sz w:val="28"/>
          <w:szCs w:val="28"/>
        </w:rPr>
      </w:pPr>
    </w:p>
    <w:p w14:paraId="0D368602" w14:textId="77777777" w:rsidR="003112AA" w:rsidRDefault="003112AA">
      <w:pPr>
        <w:pStyle w:val="Default"/>
        <w:rPr>
          <w:rFonts w:ascii="Times New Roman" w:eastAsia="Times New Roman" w:hAnsi="Times New Roman" w:cs="Times New Roman"/>
          <w:b/>
          <w:bCs/>
          <w:color w:val="4473A2"/>
          <w:sz w:val="28"/>
          <w:szCs w:val="28"/>
        </w:rPr>
      </w:pPr>
    </w:p>
    <w:p w14:paraId="60EAF719" w14:textId="77777777" w:rsidR="003112AA" w:rsidRDefault="003112AA">
      <w:pPr>
        <w:pStyle w:val="Default"/>
        <w:spacing w:after="240" w:line="320" w:lineRule="atLeast"/>
        <w:rPr>
          <w:rFonts w:ascii="Arial" w:eastAsia="Arial" w:hAnsi="Arial" w:cs="Arial"/>
          <w:sz w:val="28"/>
          <w:szCs w:val="28"/>
        </w:rPr>
      </w:pPr>
    </w:p>
    <w:p w14:paraId="55C217B2" w14:textId="77777777" w:rsidR="00AD10A5" w:rsidRDefault="00AD10A5">
      <w:pPr>
        <w:pStyle w:val="Default"/>
        <w:spacing w:before="2800" w:after="240" w:line="200" w:lineRule="atLeast"/>
        <w:rPr>
          <w:rFonts w:ascii="Arial" w:hAnsi="Arial"/>
          <w:i/>
          <w:iCs/>
          <w:sz w:val="56"/>
          <w:szCs w:val="56"/>
          <w:lang w:val="en-US"/>
        </w:rPr>
      </w:pPr>
    </w:p>
    <w:p w14:paraId="31165B57" w14:textId="1213EE2B" w:rsidR="003112AA" w:rsidRPr="008320D1" w:rsidRDefault="00907733">
      <w:pPr>
        <w:pStyle w:val="Default"/>
        <w:spacing w:before="2800" w:after="240" w:line="200" w:lineRule="atLeast"/>
        <w:rPr>
          <w:rFonts w:ascii="Arial" w:eastAsia="Arial" w:hAnsi="Arial" w:cs="Arial"/>
          <w:i/>
          <w:iCs/>
          <w:sz w:val="56"/>
          <w:szCs w:val="56"/>
        </w:rPr>
      </w:pPr>
      <w:r w:rsidRPr="008320D1">
        <w:rPr>
          <w:rFonts w:ascii="Arial" w:hAnsi="Arial"/>
          <w:i/>
          <w:iCs/>
          <w:sz w:val="56"/>
          <w:szCs w:val="56"/>
          <w:lang w:val="en-US"/>
        </w:rPr>
        <w:t>“P</w:t>
      </w:r>
      <w:r w:rsidR="008402CD" w:rsidRPr="008320D1">
        <w:rPr>
          <w:rFonts w:ascii="Arial" w:hAnsi="Arial"/>
          <w:i/>
          <w:iCs/>
          <w:sz w:val="56"/>
          <w:szCs w:val="56"/>
          <w:lang w:val="en-US"/>
        </w:rPr>
        <w:t>eople with nearly any sort of disability label can, in fact, work productively, when provided the environment, training, technology, or other supports tailored to the person</w:t>
      </w:r>
      <w:r w:rsidRPr="008320D1">
        <w:rPr>
          <w:rFonts w:ascii="Arial" w:hAnsi="Arial"/>
          <w:i/>
          <w:iCs/>
          <w:sz w:val="56"/>
          <w:szCs w:val="56"/>
          <w:lang w:val="en-US"/>
        </w:rPr>
        <w:t>”</w:t>
      </w:r>
      <w:r w:rsidR="008402CD" w:rsidRPr="008320D1">
        <w:rPr>
          <w:rFonts w:ascii="Arial" w:hAnsi="Arial"/>
          <w:i/>
          <w:iCs/>
          <w:sz w:val="56"/>
          <w:szCs w:val="56"/>
          <w:lang w:val="en-US"/>
        </w:rPr>
        <w:t xml:space="preserve">. </w:t>
      </w:r>
    </w:p>
    <w:p w14:paraId="025E0A9E" w14:textId="77777777" w:rsidR="00907733" w:rsidRDefault="00907733">
      <w:pPr>
        <w:pStyle w:val="Default"/>
        <w:spacing w:before="160" w:after="240" w:line="320" w:lineRule="atLeast"/>
        <w:jc w:val="right"/>
        <w:rPr>
          <w:rFonts w:ascii="Arial" w:hAnsi="Arial"/>
          <w:sz w:val="28"/>
          <w:szCs w:val="28"/>
          <w:lang w:val="en-US"/>
        </w:rPr>
      </w:pPr>
    </w:p>
    <w:p w14:paraId="41BAE99A" w14:textId="77777777" w:rsidR="003112AA" w:rsidRDefault="008402CD">
      <w:pPr>
        <w:pStyle w:val="Default"/>
        <w:spacing w:before="160" w:after="240" w:line="320" w:lineRule="atLeast"/>
        <w:jc w:val="right"/>
        <w:rPr>
          <w:rFonts w:ascii="Arial" w:eastAsia="Arial" w:hAnsi="Arial" w:cs="Arial"/>
          <w:sz w:val="28"/>
          <w:szCs w:val="28"/>
        </w:rPr>
      </w:pPr>
      <w:r>
        <w:rPr>
          <w:rFonts w:ascii="Arial" w:hAnsi="Arial"/>
          <w:sz w:val="28"/>
          <w:szCs w:val="28"/>
          <w:lang w:val="en-US"/>
        </w:rPr>
        <w:t xml:space="preserve">David </w:t>
      </w:r>
      <w:proofErr w:type="spellStart"/>
      <w:r>
        <w:rPr>
          <w:rFonts w:ascii="Arial" w:hAnsi="Arial"/>
          <w:sz w:val="28"/>
          <w:szCs w:val="28"/>
          <w:lang w:val="en-US"/>
        </w:rPr>
        <w:t>Mank</w:t>
      </w:r>
      <w:proofErr w:type="spellEnd"/>
      <w:r>
        <w:rPr>
          <w:rFonts w:ascii="Arial" w:hAnsi="Arial"/>
          <w:sz w:val="28"/>
          <w:szCs w:val="28"/>
          <w:lang w:val="en-US"/>
        </w:rPr>
        <w:t>, Journal of Vocational Research, 29, 2, 2008</w:t>
      </w:r>
    </w:p>
    <w:p w14:paraId="3AA0A059" w14:textId="77777777" w:rsidR="003112AA" w:rsidRDefault="008402CD">
      <w:pPr>
        <w:pStyle w:val="Default"/>
        <w:spacing w:before="160" w:after="240" w:line="320" w:lineRule="atLeast"/>
      </w:pPr>
      <w:r>
        <w:rPr>
          <w:rFonts w:ascii="Arial Unicode MS" w:hAnsi="Arial Unicode MS"/>
          <w:sz w:val="28"/>
          <w:szCs w:val="28"/>
        </w:rPr>
        <w:br w:type="page"/>
      </w:r>
    </w:p>
    <w:p w14:paraId="50DD89D5" w14:textId="1F62DDE7" w:rsidR="003112AA" w:rsidRPr="00310D32" w:rsidRDefault="0081448D" w:rsidP="00310D32">
      <w:pPr>
        <w:pStyle w:val="Heading1"/>
      </w:pPr>
      <w:bookmarkStart w:id="2" w:name="_Toc470190992"/>
      <w:r w:rsidRPr="00310D32">
        <w:lastRenderedPageBreak/>
        <w:t>2.</w:t>
      </w:r>
      <w:r w:rsidRPr="00310D32">
        <w:tab/>
      </w:r>
      <w:r w:rsidR="008402CD" w:rsidRPr="00310D32">
        <w:t>Introduction</w:t>
      </w:r>
      <w:bookmarkEnd w:id="2"/>
    </w:p>
    <w:p w14:paraId="2EE7BD03" w14:textId="77777777" w:rsidR="0081448D" w:rsidRDefault="0081448D" w:rsidP="0081448D"/>
    <w:p w14:paraId="245AAAC1" w14:textId="367FF1D5" w:rsidR="008320D1" w:rsidRDefault="0081448D" w:rsidP="0081448D">
      <w:pPr>
        <w:rPr>
          <w:rFonts w:ascii="Arial" w:hAnsi="Arial"/>
        </w:rPr>
      </w:pPr>
      <w:r>
        <w:rPr>
          <w:rFonts w:ascii="Arial" w:hAnsi="Arial" w:cs="Arial"/>
        </w:rPr>
        <w:t xml:space="preserve">DPO Australia welcomes the opportunity to provide this preliminary submission in response to the </w:t>
      </w:r>
      <w:r w:rsidR="008320D1" w:rsidRPr="00F969C4">
        <w:rPr>
          <w:rStyle w:val="None"/>
          <w:rFonts w:ascii="Arial" w:hAnsi="Arial"/>
          <w:b/>
          <w:bCs/>
          <w:i/>
          <w:iCs/>
        </w:rPr>
        <w:t xml:space="preserve">New Disability Employment Services From 2018 — Discussion </w:t>
      </w:r>
      <w:proofErr w:type="gramStart"/>
      <w:r w:rsidR="008320D1" w:rsidRPr="00F969C4">
        <w:rPr>
          <w:rStyle w:val="None"/>
          <w:rFonts w:ascii="Arial" w:hAnsi="Arial"/>
          <w:b/>
          <w:bCs/>
          <w:i/>
          <w:iCs/>
        </w:rPr>
        <w:t>Paper</w:t>
      </w:r>
      <w:r w:rsidR="008320D1" w:rsidRPr="00F969C4">
        <w:rPr>
          <w:rFonts w:ascii="Arial" w:hAnsi="Arial"/>
        </w:rPr>
        <w:t>, and</w:t>
      </w:r>
      <w:proofErr w:type="gramEnd"/>
      <w:r w:rsidR="008320D1" w:rsidRPr="00F969C4">
        <w:rPr>
          <w:rFonts w:ascii="Arial" w:hAnsi="Arial"/>
        </w:rPr>
        <w:t xml:space="preserve"> following discussion with the </w:t>
      </w:r>
      <w:r w:rsidR="008320D1" w:rsidRPr="00F969C4">
        <w:rPr>
          <w:rStyle w:val="None"/>
          <w:rFonts w:ascii="Arial" w:hAnsi="Arial"/>
          <w:b/>
          <w:bCs/>
          <w:i/>
          <w:iCs/>
        </w:rPr>
        <w:t>Disability Employment Reference Group</w:t>
      </w:r>
      <w:r w:rsidR="008320D1">
        <w:rPr>
          <w:rFonts w:ascii="Arial" w:hAnsi="Arial"/>
        </w:rPr>
        <w:t>.</w:t>
      </w:r>
    </w:p>
    <w:p w14:paraId="455565C9" w14:textId="77777777" w:rsidR="008320D1" w:rsidRDefault="008320D1" w:rsidP="008320D1">
      <w:pPr>
        <w:pStyle w:val="Default"/>
        <w:rPr>
          <w:rFonts w:ascii="Arial" w:hAnsi="Arial"/>
          <w:sz w:val="24"/>
          <w:szCs w:val="24"/>
          <w:lang w:val="en-US"/>
        </w:rPr>
      </w:pPr>
    </w:p>
    <w:p w14:paraId="31593E73" w14:textId="4B187D60" w:rsidR="008320D1" w:rsidRPr="00A7658F" w:rsidRDefault="00A7658F" w:rsidP="00A7658F">
      <w:pPr>
        <w:pStyle w:val="Default"/>
        <w:rPr>
          <w:rFonts w:ascii="Arial" w:eastAsia="Arial" w:hAnsi="Arial" w:cs="Arial"/>
          <w:sz w:val="24"/>
          <w:szCs w:val="24"/>
          <w:lang w:val="en-US"/>
        </w:rPr>
      </w:pPr>
      <w:r>
        <w:rPr>
          <w:rFonts w:ascii="Arial" w:hAnsi="Arial"/>
          <w:sz w:val="24"/>
          <w:szCs w:val="24"/>
          <w:lang w:val="en-US"/>
        </w:rPr>
        <w:t>It should be noted that i</w:t>
      </w:r>
      <w:r w:rsidR="008320D1" w:rsidRPr="00F969C4">
        <w:rPr>
          <w:rFonts w:ascii="Arial" w:hAnsi="Arial"/>
          <w:sz w:val="24"/>
          <w:szCs w:val="24"/>
          <w:lang w:val="en-US"/>
        </w:rPr>
        <w:t xml:space="preserve">n order to meet the consultation timeframe, this </w:t>
      </w:r>
      <w:r>
        <w:rPr>
          <w:rFonts w:ascii="Arial" w:hAnsi="Arial"/>
          <w:sz w:val="24"/>
          <w:szCs w:val="24"/>
          <w:lang w:val="en-US"/>
        </w:rPr>
        <w:t xml:space="preserve">is a preliminary </w:t>
      </w:r>
      <w:r w:rsidR="008320D1">
        <w:rPr>
          <w:rFonts w:ascii="Arial" w:hAnsi="Arial"/>
          <w:sz w:val="24"/>
          <w:szCs w:val="24"/>
          <w:lang w:val="en-US"/>
        </w:rPr>
        <w:t>submission</w:t>
      </w:r>
      <w:r w:rsidR="008320D1" w:rsidRPr="00F969C4">
        <w:rPr>
          <w:rFonts w:ascii="Arial" w:hAnsi="Arial"/>
          <w:sz w:val="24"/>
          <w:szCs w:val="24"/>
          <w:lang w:val="en-US"/>
        </w:rPr>
        <w:t xml:space="preserve"> </w:t>
      </w:r>
      <w:r>
        <w:rPr>
          <w:rFonts w:ascii="Arial" w:hAnsi="Arial"/>
          <w:sz w:val="24"/>
          <w:szCs w:val="24"/>
          <w:lang w:val="en-US"/>
        </w:rPr>
        <w:t xml:space="preserve">that is </w:t>
      </w:r>
      <w:r w:rsidR="008320D1" w:rsidRPr="00F969C4">
        <w:rPr>
          <w:rFonts w:ascii="Arial" w:hAnsi="Arial"/>
          <w:sz w:val="24"/>
          <w:szCs w:val="24"/>
          <w:lang w:val="en-US"/>
        </w:rPr>
        <w:t>purposively brief and candid.</w:t>
      </w:r>
      <w:r>
        <w:rPr>
          <w:rFonts w:ascii="Arial" w:hAnsi="Arial"/>
          <w:sz w:val="24"/>
          <w:szCs w:val="24"/>
          <w:lang w:val="en-US"/>
        </w:rPr>
        <w:t xml:space="preserve">  </w:t>
      </w:r>
      <w:r w:rsidR="008320D1" w:rsidRPr="00F969C4">
        <w:rPr>
          <w:rFonts w:ascii="Arial" w:hAnsi="Arial"/>
          <w:sz w:val="24"/>
          <w:szCs w:val="24"/>
          <w:lang w:val="en-US"/>
        </w:rPr>
        <w:t>We may provide fu</w:t>
      </w:r>
      <w:r w:rsidR="0081448D">
        <w:rPr>
          <w:rFonts w:ascii="Arial" w:hAnsi="Arial"/>
          <w:sz w:val="24"/>
          <w:szCs w:val="24"/>
          <w:lang w:val="en-US"/>
        </w:rPr>
        <w:t xml:space="preserve">rther detail in a final </w:t>
      </w:r>
      <w:r>
        <w:rPr>
          <w:rFonts w:ascii="Arial" w:hAnsi="Arial"/>
          <w:sz w:val="24"/>
          <w:szCs w:val="24"/>
          <w:lang w:val="en-US"/>
        </w:rPr>
        <w:t>submission</w:t>
      </w:r>
      <w:r w:rsidR="0081448D">
        <w:rPr>
          <w:rFonts w:ascii="Arial" w:hAnsi="Arial"/>
          <w:sz w:val="24"/>
          <w:szCs w:val="24"/>
          <w:lang w:val="en-US"/>
        </w:rPr>
        <w:t xml:space="preserve"> </w:t>
      </w:r>
      <w:r>
        <w:rPr>
          <w:rFonts w:ascii="Arial" w:hAnsi="Arial"/>
          <w:sz w:val="24"/>
          <w:szCs w:val="24"/>
          <w:lang w:val="en-US"/>
        </w:rPr>
        <w:t xml:space="preserve">following discussion and clarification with members and / or </w:t>
      </w:r>
      <w:r w:rsidRPr="00F969C4">
        <w:rPr>
          <w:rFonts w:ascii="Arial" w:hAnsi="Arial"/>
          <w:sz w:val="24"/>
          <w:szCs w:val="24"/>
          <w:lang w:val="en-US"/>
        </w:rPr>
        <w:t>the Department of Social Services</w:t>
      </w:r>
      <w:r>
        <w:rPr>
          <w:rFonts w:ascii="Arial" w:hAnsi="Arial"/>
          <w:sz w:val="24"/>
          <w:szCs w:val="24"/>
          <w:lang w:val="en-US"/>
        </w:rPr>
        <w:t xml:space="preserve"> (DSS).</w:t>
      </w:r>
      <w:r>
        <w:rPr>
          <w:rFonts w:ascii="Arial" w:eastAsia="Arial" w:hAnsi="Arial" w:cs="Arial"/>
          <w:sz w:val="24"/>
          <w:szCs w:val="24"/>
          <w:lang w:val="en-US"/>
        </w:rPr>
        <w:t xml:space="preserve">  </w:t>
      </w:r>
    </w:p>
    <w:p w14:paraId="13141503" w14:textId="77777777" w:rsidR="00EE1E66" w:rsidRDefault="00EE1E66" w:rsidP="00A7658F">
      <w:pPr>
        <w:pStyle w:val="Default"/>
        <w:rPr>
          <w:rFonts w:ascii="Arial" w:hAnsi="Arial"/>
          <w:sz w:val="28"/>
          <w:szCs w:val="28"/>
          <w:lang w:val="en-US"/>
        </w:rPr>
      </w:pPr>
    </w:p>
    <w:p w14:paraId="6170263D" w14:textId="54F8695D" w:rsidR="003112AA" w:rsidRPr="00B60A61" w:rsidRDefault="00A7658F" w:rsidP="00A7658F">
      <w:pPr>
        <w:pStyle w:val="Default"/>
        <w:spacing w:after="120"/>
        <w:rPr>
          <w:rFonts w:ascii="Arial" w:eastAsia="Arial" w:hAnsi="Arial" w:cs="Arial"/>
          <w:sz w:val="24"/>
          <w:szCs w:val="24"/>
        </w:rPr>
      </w:pPr>
      <w:r>
        <w:rPr>
          <w:rFonts w:ascii="Arial" w:hAnsi="Arial"/>
          <w:sz w:val="24"/>
          <w:szCs w:val="24"/>
          <w:lang w:val="en-US"/>
        </w:rPr>
        <w:t xml:space="preserve">DPO Australia </w:t>
      </w:r>
      <w:r w:rsidR="008402CD" w:rsidRPr="00B60A61">
        <w:rPr>
          <w:rFonts w:ascii="Arial" w:hAnsi="Arial"/>
          <w:sz w:val="24"/>
          <w:szCs w:val="24"/>
          <w:lang w:val="en-US"/>
        </w:rPr>
        <w:t>support</w:t>
      </w:r>
      <w:r>
        <w:rPr>
          <w:rFonts w:ascii="Arial" w:hAnsi="Arial"/>
          <w:sz w:val="24"/>
          <w:szCs w:val="24"/>
          <w:lang w:val="en-US"/>
        </w:rPr>
        <w:t>s</w:t>
      </w:r>
      <w:r w:rsidR="008402CD" w:rsidRPr="00B60A61">
        <w:rPr>
          <w:rFonts w:ascii="Arial" w:hAnsi="Arial"/>
          <w:sz w:val="24"/>
          <w:szCs w:val="24"/>
          <w:lang w:val="en-US"/>
        </w:rPr>
        <w:t xml:space="preserve"> the introduction of a more open D</w:t>
      </w:r>
      <w:r>
        <w:rPr>
          <w:rFonts w:ascii="Arial" w:hAnsi="Arial"/>
          <w:sz w:val="24"/>
          <w:szCs w:val="24"/>
          <w:lang w:val="en-US"/>
        </w:rPr>
        <w:t xml:space="preserve">isability </w:t>
      </w:r>
      <w:r w:rsidR="008402CD" w:rsidRPr="00B60A61">
        <w:rPr>
          <w:rFonts w:ascii="Arial" w:hAnsi="Arial"/>
          <w:sz w:val="24"/>
          <w:szCs w:val="24"/>
          <w:lang w:val="en-US"/>
        </w:rPr>
        <w:t>E</w:t>
      </w:r>
      <w:r>
        <w:rPr>
          <w:rFonts w:ascii="Arial" w:hAnsi="Arial"/>
          <w:sz w:val="24"/>
          <w:szCs w:val="24"/>
          <w:lang w:val="en-US"/>
        </w:rPr>
        <w:t xml:space="preserve">mployment </w:t>
      </w:r>
      <w:r w:rsidR="008402CD" w:rsidRPr="00B60A61">
        <w:rPr>
          <w:rFonts w:ascii="Arial" w:hAnsi="Arial"/>
          <w:sz w:val="24"/>
          <w:szCs w:val="24"/>
          <w:lang w:val="en-US"/>
        </w:rPr>
        <w:t>S</w:t>
      </w:r>
      <w:r>
        <w:rPr>
          <w:rFonts w:ascii="Arial" w:hAnsi="Arial"/>
          <w:sz w:val="24"/>
          <w:szCs w:val="24"/>
          <w:lang w:val="en-US"/>
        </w:rPr>
        <w:t>ervices (DES)</w:t>
      </w:r>
      <w:r w:rsidR="008402CD" w:rsidRPr="00B60A61">
        <w:rPr>
          <w:rFonts w:ascii="Arial" w:hAnsi="Arial"/>
          <w:sz w:val="24"/>
          <w:szCs w:val="24"/>
          <w:lang w:val="en-US"/>
        </w:rPr>
        <w:t xml:space="preserve"> market that offers;</w:t>
      </w:r>
    </w:p>
    <w:p w14:paraId="2677EADF" w14:textId="3D0AACD2" w:rsidR="003112AA" w:rsidRPr="00B60A61" w:rsidRDefault="008402CD" w:rsidP="00B60A61">
      <w:pPr>
        <w:pStyle w:val="Default"/>
        <w:numPr>
          <w:ilvl w:val="0"/>
          <w:numId w:val="10"/>
        </w:numPr>
        <w:rPr>
          <w:rFonts w:ascii="Arial" w:eastAsia="Arial" w:hAnsi="Arial" w:cs="Arial"/>
          <w:sz w:val="24"/>
          <w:szCs w:val="24"/>
          <w:lang w:val="en-US"/>
        </w:rPr>
      </w:pPr>
      <w:r w:rsidRPr="00B60A61">
        <w:rPr>
          <w:rFonts w:ascii="Arial" w:hAnsi="Arial"/>
          <w:sz w:val="24"/>
          <w:szCs w:val="24"/>
          <w:lang w:val="en-US"/>
        </w:rPr>
        <w:t>greater participant choice and control</w:t>
      </w:r>
      <w:r w:rsidR="00D31848">
        <w:rPr>
          <w:rFonts w:ascii="Arial" w:hAnsi="Arial"/>
          <w:sz w:val="24"/>
          <w:szCs w:val="24"/>
          <w:lang w:val="en-US"/>
        </w:rPr>
        <w:t>;</w:t>
      </w:r>
    </w:p>
    <w:p w14:paraId="617A3863" w14:textId="441D0867" w:rsidR="003112AA" w:rsidRPr="00B60A61" w:rsidRDefault="008402CD" w:rsidP="00B60A61">
      <w:pPr>
        <w:pStyle w:val="Default"/>
        <w:numPr>
          <w:ilvl w:val="0"/>
          <w:numId w:val="10"/>
        </w:numPr>
        <w:rPr>
          <w:rFonts w:ascii="Arial" w:eastAsia="Arial" w:hAnsi="Arial" w:cs="Arial"/>
          <w:sz w:val="24"/>
          <w:szCs w:val="24"/>
          <w:lang w:val="en-US"/>
        </w:rPr>
      </w:pPr>
      <w:r w:rsidRPr="00B60A61">
        <w:rPr>
          <w:rFonts w:ascii="Arial" w:hAnsi="Arial"/>
          <w:sz w:val="24"/>
          <w:szCs w:val="24"/>
          <w:lang w:val="en-US"/>
        </w:rPr>
        <w:t>recognition for improved employer engagement</w:t>
      </w:r>
      <w:r w:rsidR="00D31848">
        <w:rPr>
          <w:rFonts w:ascii="Arial" w:hAnsi="Arial"/>
          <w:sz w:val="24"/>
          <w:szCs w:val="24"/>
          <w:lang w:val="en-US"/>
        </w:rPr>
        <w:t>;</w:t>
      </w:r>
    </w:p>
    <w:p w14:paraId="28D223D4" w14:textId="03CB4546" w:rsidR="003112AA" w:rsidRPr="00B60A61" w:rsidRDefault="008402CD" w:rsidP="00B60A61">
      <w:pPr>
        <w:pStyle w:val="Default"/>
        <w:numPr>
          <w:ilvl w:val="0"/>
          <w:numId w:val="10"/>
        </w:numPr>
        <w:rPr>
          <w:rFonts w:ascii="Arial" w:eastAsia="Arial" w:hAnsi="Arial" w:cs="Arial"/>
          <w:sz w:val="24"/>
          <w:szCs w:val="24"/>
          <w:lang w:val="en-US"/>
        </w:rPr>
      </w:pPr>
      <w:r w:rsidRPr="00B60A61">
        <w:rPr>
          <w:rFonts w:ascii="Arial" w:hAnsi="Arial"/>
          <w:sz w:val="24"/>
          <w:szCs w:val="24"/>
          <w:lang w:val="en-US"/>
        </w:rPr>
        <w:t xml:space="preserve">opportunities for higher performing providers to expand, and </w:t>
      </w:r>
      <w:r w:rsidR="00D31848">
        <w:rPr>
          <w:rFonts w:ascii="Arial" w:hAnsi="Arial"/>
          <w:sz w:val="24"/>
          <w:szCs w:val="24"/>
          <w:lang w:val="en-US"/>
        </w:rPr>
        <w:t xml:space="preserve">funding </w:t>
      </w:r>
      <w:r w:rsidRPr="00B60A61">
        <w:rPr>
          <w:rFonts w:ascii="Arial" w:hAnsi="Arial"/>
          <w:sz w:val="24"/>
          <w:szCs w:val="24"/>
          <w:lang w:val="en-US"/>
        </w:rPr>
        <w:t>consequences for lower performing providers</w:t>
      </w:r>
      <w:r w:rsidR="00D31848">
        <w:rPr>
          <w:rFonts w:ascii="Arial" w:hAnsi="Arial"/>
          <w:sz w:val="24"/>
          <w:szCs w:val="24"/>
          <w:lang w:val="en-US"/>
        </w:rPr>
        <w:t>.</w:t>
      </w:r>
    </w:p>
    <w:p w14:paraId="58BE9D9E" w14:textId="77777777" w:rsidR="00B60A61" w:rsidRDefault="00B60A61" w:rsidP="00B60A61">
      <w:pPr>
        <w:pStyle w:val="Default"/>
        <w:rPr>
          <w:rFonts w:ascii="Arial" w:hAnsi="Arial"/>
          <w:sz w:val="24"/>
          <w:szCs w:val="24"/>
          <w:lang w:val="en-US"/>
        </w:rPr>
      </w:pPr>
    </w:p>
    <w:p w14:paraId="20B54B24" w14:textId="7425D095" w:rsidR="003112AA" w:rsidRPr="00B60A61" w:rsidRDefault="008402CD" w:rsidP="00B60A61">
      <w:pPr>
        <w:pStyle w:val="Default"/>
        <w:rPr>
          <w:rFonts w:ascii="Arial" w:eastAsia="Arial" w:hAnsi="Arial" w:cs="Arial"/>
          <w:sz w:val="24"/>
          <w:szCs w:val="24"/>
        </w:rPr>
      </w:pPr>
      <w:r w:rsidRPr="00B60A61">
        <w:rPr>
          <w:rFonts w:ascii="Arial" w:hAnsi="Arial"/>
          <w:sz w:val="24"/>
          <w:szCs w:val="24"/>
          <w:lang w:val="en-US"/>
        </w:rPr>
        <w:t>Our support is contingent on a substantial investment by the Commonwealth for people with disabilit</w:t>
      </w:r>
      <w:r w:rsidR="00D31848">
        <w:rPr>
          <w:rFonts w:ascii="Arial" w:hAnsi="Arial"/>
          <w:sz w:val="24"/>
          <w:szCs w:val="24"/>
          <w:lang w:val="en-US"/>
        </w:rPr>
        <w:t>y</w:t>
      </w:r>
      <w:r w:rsidRPr="00B60A61">
        <w:rPr>
          <w:rFonts w:ascii="Arial" w:hAnsi="Arial"/>
          <w:sz w:val="24"/>
          <w:szCs w:val="24"/>
          <w:lang w:val="en-US"/>
        </w:rPr>
        <w:t xml:space="preserve"> to get the information and support they need to make an informed choice.</w:t>
      </w:r>
    </w:p>
    <w:p w14:paraId="03597144" w14:textId="25FE2663" w:rsidR="001441BD" w:rsidRDefault="00D31848" w:rsidP="00B60A61">
      <w:pPr>
        <w:pStyle w:val="Default"/>
        <w:rPr>
          <w:rFonts w:ascii="Arial" w:hAnsi="Arial"/>
          <w:sz w:val="24"/>
          <w:szCs w:val="24"/>
          <w:lang w:val="en-US"/>
        </w:rPr>
      </w:pPr>
      <w:r>
        <w:rPr>
          <w:rFonts w:ascii="Arial" w:hAnsi="Arial"/>
          <w:sz w:val="24"/>
          <w:szCs w:val="24"/>
          <w:lang w:val="en-US"/>
        </w:rPr>
        <w:t>R</w:t>
      </w:r>
      <w:r w:rsidRPr="00B60A61">
        <w:rPr>
          <w:rFonts w:ascii="Arial" w:hAnsi="Arial"/>
          <w:sz w:val="24"/>
          <w:szCs w:val="24"/>
          <w:lang w:val="en-US"/>
        </w:rPr>
        <w:t>eforms</w:t>
      </w:r>
      <w:r>
        <w:rPr>
          <w:rFonts w:ascii="Arial" w:hAnsi="Arial"/>
          <w:sz w:val="24"/>
          <w:szCs w:val="24"/>
          <w:lang w:val="en-US"/>
        </w:rPr>
        <w:t xml:space="preserve"> must include</w:t>
      </w:r>
      <w:r w:rsidR="008402CD" w:rsidRPr="00B60A61">
        <w:rPr>
          <w:rFonts w:ascii="Arial" w:hAnsi="Arial"/>
          <w:sz w:val="24"/>
          <w:szCs w:val="24"/>
          <w:lang w:val="en-US"/>
        </w:rPr>
        <w:t xml:space="preserve"> a closer examination of support practices that achieve high rates of employment outcomes </w:t>
      </w:r>
      <w:r>
        <w:rPr>
          <w:rFonts w:ascii="Arial" w:hAnsi="Arial"/>
          <w:sz w:val="24"/>
          <w:szCs w:val="24"/>
          <w:lang w:val="en-US"/>
        </w:rPr>
        <w:t xml:space="preserve">to </w:t>
      </w:r>
      <w:r w:rsidR="008402CD" w:rsidRPr="00B60A61">
        <w:rPr>
          <w:rFonts w:ascii="Arial" w:hAnsi="Arial"/>
          <w:sz w:val="24"/>
          <w:szCs w:val="24"/>
          <w:lang w:val="en-US"/>
        </w:rPr>
        <w:t xml:space="preserve">ensure that </w:t>
      </w:r>
      <w:r>
        <w:rPr>
          <w:rFonts w:ascii="Arial" w:hAnsi="Arial"/>
          <w:sz w:val="24"/>
          <w:szCs w:val="24"/>
          <w:lang w:val="en-US"/>
        </w:rPr>
        <w:t xml:space="preserve">such reform </w:t>
      </w:r>
      <w:r w:rsidR="008402CD" w:rsidRPr="00B60A61">
        <w:rPr>
          <w:rFonts w:ascii="Arial" w:hAnsi="Arial"/>
          <w:sz w:val="24"/>
          <w:szCs w:val="24"/>
          <w:lang w:val="en-US"/>
        </w:rPr>
        <w:t>builds upon good practice to change DES from a low</w:t>
      </w:r>
      <w:r>
        <w:rPr>
          <w:rFonts w:ascii="Arial" w:hAnsi="Arial"/>
          <w:sz w:val="24"/>
          <w:szCs w:val="24"/>
          <w:lang w:val="en-US"/>
        </w:rPr>
        <w:t>-</w:t>
      </w:r>
      <w:r w:rsidR="008402CD" w:rsidRPr="00B60A61">
        <w:rPr>
          <w:rFonts w:ascii="Arial" w:hAnsi="Arial"/>
          <w:sz w:val="24"/>
          <w:szCs w:val="24"/>
          <w:lang w:val="en-US"/>
        </w:rPr>
        <w:t>performing program to a high</w:t>
      </w:r>
      <w:r>
        <w:rPr>
          <w:rFonts w:ascii="Arial" w:hAnsi="Arial"/>
          <w:sz w:val="24"/>
          <w:szCs w:val="24"/>
          <w:lang w:val="en-US"/>
        </w:rPr>
        <w:t>-</w:t>
      </w:r>
      <w:r w:rsidR="008402CD" w:rsidRPr="00B60A61">
        <w:rPr>
          <w:rFonts w:ascii="Arial" w:hAnsi="Arial"/>
          <w:sz w:val="24"/>
          <w:szCs w:val="24"/>
          <w:lang w:val="en-US"/>
        </w:rPr>
        <w:t>performing program.</w:t>
      </w:r>
    </w:p>
    <w:p w14:paraId="519EEB88" w14:textId="77777777" w:rsidR="00B60A61" w:rsidRDefault="00B60A61" w:rsidP="00B60A61">
      <w:pPr>
        <w:pStyle w:val="Default"/>
        <w:rPr>
          <w:rFonts w:ascii="Arial" w:eastAsia="Arial" w:hAnsi="Arial" w:cs="Arial"/>
          <w:sz w:val="24"/>
          <w:szCs w:val="24"/>
        </w:rPr>
      </w:pPr>
    </w:p>
    <w:p w14:paraId="009963B2" w14:textId="37D72D63" w:rsidR="00310D32" w:rsidRPr="00310D32" w:rsidRDefault="00310D32" w:rsidP="00310D32">
      <w:pPr>
        <w:pStyle w:val="Heading1"/>
      </w:pPr>
      <w:bookmarkStart w:id="3" w:name="_Toc470190993"/>
      <w:r w:rsidRPr="00310D32">
        <w:t>3.</w:t>
      </w:r>
      <w:r w:rsidRPr="00310D32">
        <w:tab/>
        <w:t>General Comments</w:t>
      </w:r>
      <w:bookmarkEnd w:id="3"/>
    </w:p>
    <w:p w14:paraId="194C6B88" w14:textId="77777777" w:rsidR="00310D32" w:rsidRPr="00B60A61" w:rsidRDefault="00310D32" w:rsidP="00B60A61">
      <w:pPr>
        <w:pStyle w:val="Default"/>
        <w:rPr>
          <w:rFonts w:ascii="Arial" w:eastAsia="Arial" w:hAnsi="Arial" w:cs="Arial"/>
          <w:sz w:val="24"/>
          <w:szCs w:val="24"/>
        </w:rPr>
      </w:pPr>
    </w:p>
    <w:p w14:paraId="20A77E76" w14:textId="707C4436" w:rsidR="003112AA" w:rsidRPr="00B60A61" w:rsidRDefault="009458FA" w:rsidP="00021EEF">
      <w:pPr>
        <w:pStyle w:val="Default"/>
        <w:spacing w:after="120"/>
        <w:rPr>
          <w:rFonts w:ascii="Arial" w:eastAsia="Arial" w:hAnsi="Arial" w:cs="Arial"/>
          <w:b/>
          <w:bCs/>
          <w:i/>
          <w:iCs/>
          <w:sz w:val="24"/>
          <w:szCs w:val="24"/>
        </w:rPr>
      </w:pPr>
      <w:r>
        <w:rPr>
          <w:rFonts w:ascii="Arial" w:hAnsi="Arial"/>
          <w:b/>
          <w:bCs/>
          <w:i/>
          <w:iCs/>
          <w:sz w:val="24"/>
          <w:szCs w:val="24"/>
          <w:lang w:val="en-US"/>
        </w:rPr>
        <w:t xml:space="preserve">Employment </w:t>
      </w:r>
      <w:r w:rsidR="008402CD" w:rsidRPr="00B60A61">
        <w:rPr>
          <w:rFonts w:ascii="Arial" w:hAnsi="Arial"/>
          <w:b/>
          <w:bCs/>
          <w:i/>
          <w:iCs/>
          <w:sz w:val="24"/>
          <w:szCs w:val="24"/>
          <w:lang w:val="en-US"/>
        </w:rPr>
        <w:t>is a human right</w:t>
      </w:r>
      <w:r>
        <w:rPr>
          <w:rFonts w:ascii="Arial" w:hAnsi="Arial"/>
          <w:b/>
          <w:bCs/>
          <w:i/>
          <w:iCs/>
          <w:sz w:val="24"/>
          <w:szCs w:val="24"/>
          <w:lang w:val="en-US"/>
        </w:rPr>
        <w:t>s issue</w:t>
      </w:r>
    </w:p>
    <w:p w14:paraId="54AB33E2" w14:textId="19903F2C" w:rsidR="003112AA" w:rsidRDefault="008402CD" w:rsidP="00B60A61">
      <w:pPr>
        <w:pStyle w:val="Default"/>
        <w:widowControl w:val="0"/>
        <w:rPr>
          <w:rFonts w:ascii="Arial" w:hAnsi="Arial"/>
          <w:sz w:val="24"/>
          <w:szCs w:val="24"/>
          <w:lang w:val="en-US"/>
        </w:rPr>
      </w:pPr>
      <w:r w:rsidRPr="00B60A61">
        <w:rPr>
          <w:rFonts w:ascii="Arial" w:hAnsi="Arial"/>
          <w:sz w:val="24"/>
          <w:szCs w:val="24"/>
          <w:lang w:val="en-US"/>
        </w:rPr>
        <w:t>The importance of imp</w:t>
      </w:r>
      <w:r w:rsidR="00021EEF">
        <w:rPr>
          <w:rFonts w:ascii="Arial" w:hAnsi="Arial"/>
          <w:sz w:val="24"/>
          <w:szCs w:val="24"/>
          <w:lang w:val="en-US"/>
        </w:rPr>
        <w:t xml:space="preserve">lementing effective reforms to DES </w:t>
      </w:r>
      <w:r w:rsidRPr="00B60A61">
        <w:rPr>
          <w:rFonts w:ascii="Arial" w:hAnsi="Arial"/>
          <w:sz w:val="24"/>
          <w:szCs w:val="24"/>
          <w:lang w:val="en-US"/>
        </w:rPr>
        <w:t>cannot be underestimated. Employment assistance to support people with disability to participate in the workforce is a human rights issue</w:t>
      </w:r>
      <w:r w:rsidRPr="00B60A61">
        <w:rPr>
          <w:rStyle w:val="None"/>
          <w:rFonts w:ascii="Arial" w:eastAsia="Arial" w:hAnsi="Arial" w:cs="Arial"/>
          <w:sz w:val="24"/>
          <w:szCs w:val="24"/>
          <w:vertAlign w:val="superscript"/>
        </w:rPr>
        <w:footnoteReference w:id="2"/>
      </w:r>
      <w:r w:rsidRPr="00B60A61">
        <w:rPr>
          <w:rStyle w:val="None"/>
          <w:rFonts w:ascii="Arial" w:hAnsi="Arial"/>
          <w:sz w:val="24"/>
          <w:szCs w:val="24"/>
          <w:vertAlign w:val="superscript"/>
          <w:lang w:val="en-US"/>
        </w:rPr>
        <w:t xml:space="preserve">, </w:t>
      </w:r>
      <w:r w:rsidRPr="00B60A61">
        <w:rPr>
          <w:rStyle w:val="None"/>
          <w:rFonts w:ascii="Arial" w:eastAsia="Arial" w:hAnsi="Arial" w:cs="Arial"/>
          <w:sz w:val="24"/>
          <w:szCs w:val="24"/>
          <w:vertAlign w:val="superscript"/>
        </w:rPr>
        <w:footnoteReference w:id="3"/>
      </w:r>
      <w:r w:rsidRPr="00B60A61">
        <w:rPr>
          <w:rFonts w:ascii="Arial" w:hAnsi="Arial"/>
          <w:sz w:val="24"/>
          <w:szCs w:val="24"/>
          <w:lang w:val="en-US"/>
        </w:rPr>
        <w:t xml:space="preserve"> and critical to achieving the full inclusion of people with disability in Australian society.</w:t>
      </w:r>
      <w:r w:rsidRPr="00B60A61">
        <w:rPr>
          <w:rStyle w:val="None"/>
          <w:rFonts w:ascii="Arial" w:eastAsia="Arial" w:hAnsi="Arial" w:cs="Arial"/>
          <w:sz w:val="24"/>
          <w:szCs w:val="24"/>
          <w:vertAlign w:val="superscript"/>
        </w:rPr>
        <w:footnoteReference w:id="4"/>
      </w:r>
      <w:r w:rsidRPr="00B60A61">
        <w:rPr>
          <w:rFonts w:ascii="Arial" w:hAnsi="Arial"/>
          <w:sz w:val="24"/>
          <w:szCs w:val="24"/>
          <w:lang w:val="en-US"/>
        </w:rPr>
        <w:t xml:space="preserve"> </w:t>
      </w:r>
    </w:p>
    <w:p w14:paraId="4DD44217" w14:textId="77777777" w:rsidR="00021EEF" w:rsidRPr="00B60A61" w:rsidRDefault="00021EEF" w:rsidP="00B60A61">
      <w:pPr>
        <w:pStyle w:val="Default"/>
        <w:widowControl w:val="0"/>
        <w:rPr>
          <w:rFonts w:ascii="Arial" w:eastAsia="Arial" w:hAnsi="Arial" w:cs="Arial"/>
          <w:sz w:val="24"/>
          <w:szCs w:val="24"/>
        </w:rPr>
      </w:pPr>
    </w:p>
    <w:p w14:paraId="46F235B9" w14:textId="77777777" w:rsidR="003112AA" w:rsidRPr="00021EEF" w:rsidRDefault="008402CD" w:rsidP="00C04B51">
      <w:pPr>
        <w:pStyle w:val="Default"/>
        <w:widowControl w:val="0"/>
        <w:rPr>
          <w:rFonts w:ascii="Arial" w:hAnsi="Arial"/>
          <w:sz w:val="24"/>
          <w:szCs w:val="24"/>
          <w:lang w:val="en-US"/>
        </w:rPr>
      </w:pPr>
      <w:r w:rsidRPr="00021EEF">
        <w:rPr>
          <w:rFonts w:ascii="Arial" w:hAnsi="Arial"/>
          <w:sz w:val="24"/>
          <w:szCs w:val="24"/>
          <w:lang w:val="en-US"/>
        </w:rPr>
        <w:t xml:space="preserve">Employment participation is associated with our identity and </w:t>
      </w:r>
      <w:proofErr w:type="spellStart"/>
      <w:r w:rsidRPr="00021EEF">
        <w:rPr>
          <w:rFonts w:ascii="Arial" w:hAnsi="Arial"/>
          <w:sz w:val="24"/>
          <w:szCs w:val="24"/>
          <w:lang w:val="en-US"/>
        </w:rPr>
        <w:t>self esteem</w:t>
      </w:r>
      <w:proofErr w:type="spellEnd"/>
      <w:r w:rsidRPr="00021EEF">
        <w:rPr>
          <w:rFonts w:ascii="Arial" w:hAnsi="Arial"/>
          <w:sz w:val="24"/>
          <w:szCs w:val="24"/>
          <w:lang w:val="en-US"/>
        </w:rPr>
        <w:t xml:space="preserve">, our physical and mental health, and the means to live a </w:t>
      </w:r>
      <w:r w:rsidRPr="00021EEF">
        <w:rPr>
          <w:rStyle w:val="None"/>
          <w:rFonts w:ascii="Arial" w:hAnsi="Arial"/>
          <w:i/>
          <w:iCs/>
          <w:sz w:val="24"/>
          <w:szCs w:val="24"/>
          <w:lang w:val="en-US"/>
        </w:rPr>
        <w:t>good life</w:t>
      </w:r>
      <w:r w:rsidRPr="00021EEF">
        <w:rPr>
          <w:rFonts w:ascii="Arial" w:hAnsi="Arial"/>
          <w:sz w:val="24"/>
          <w:szCs w:val="24"/>
          <w:lang w:val="en-US"/>
        </w:rPr>
        <w:t xml:space="preserve"> above an existence of poverty</w:t>
      </w:r>
      <w:r w:rsidRPr="00021EEF">
        <w:rPr>
          <w:rStyle w:val="None"/>
          <w:rFonts w:ascii="Arial" w:eastAsia="Arial" w:hAnsi="Arial" w:cs="Arial"/>
          <w:sz w:val="24"/>
          <w:szCs w:val="24"/>
          <w:vertAlign w:val="superscript"/>
        </w:rPr>
        <w:footnoteReference w:id="5"/>
      </w:r>
      <w:r w:rsidRPr="00021EEF">
        <w:rPr>
          <w:rFonts w:ascii="Arial" w:hAnsi="Arial"/>
          <w:sz w:val="24"/>
          <w:szCs w:val="24"/>
          <w:lang w:val="en-US"/>
        </w:rPr>
        <w:t xml:space="preserve"> and social exclusion.</w:t>
      </w:r>
    </w:p>
    <w:p w14:paraId="52F55FFB" w14:textId="5FB66EFB" w:rsidR="00021EEF" w:rsidRPr="00E31063" w:rsidRDefault="00021EEF">
      <w:pPr>
        <w:rPr>
          <w:rFonts w:ascii="Arial" w:hAnsi="Arial" w:cs="Arial Unicode MS"/>
          <w:bCs/>
          <w:iCs/>
          <w:color w:val="000000"/>
          <w:lang w:eastAsia="en-GB"/>
        </w:rPr>
      </w:pPr>
    </w:p>
    <w:p w14:paraId="5503E521" w14:textId="434F4420" w:rsidR="003112AA" w:rsidRPr="00C04B51" w:rsidRDefault="008402CD" w:rsidP="00021EEF">
      <w:pPr>
        <w:pStyle w:val="Default"/>
        <w:spacing w:after="120"/>
        <w:rPr>
          <w:rFonts w:ascii="Arial" w:eastAsia="Arial" w:hAnsi="Arial" w:cs="Arial"/>
          <w:b/>
          <w:bCs/>
          <w:i/>
          <w:iCs/>
          <w:sz w:val="24"/>
          <w:szCs w:val="24"/>
        </w:rPr>
      </w:pPr>
      <w:r w:rsidRPr="00C04B51">
        <w:rPr>
          <w:rFonts w:ascii="Arial" w:hAnsi="Arial"/>
          <w:b/>
          <w:bCs/>
          <w:i/>
          <w:iCs/>
          <w:sz w:val="24"/>
          <w:szCs w:val="24"/>
          <w:lang w:val="en-US"/>
        </w:rPr>
        <w:lastRenderedPageBreak/>
        <w:t>We can work with the right support</w:t>
      </w:r>
    </w:p>
    <w:p w14:paraId="117A048C" w14:textId="2B80017B" w:rsidR="003112AA" w:rsidRPr="00C04B51" w:rsidRDefault="008402CD" w:rsidP="00C04B51">
      <w:pPr>
        <w:pStyle w:val="Default"/>
        <w:rPr>
          <w:rFonts w:ascii="Arial" w:eastAsia="Arial" w:hAnsi="Arial" w:cs="Arial"/>
          <w:sz w:val="24"/>
          <w:szCs w:val="24"/>
        </w:rPr>
      </w:pPr>
      <w:r w:rsidRPr="00C04B51">
        <w:rPr>
          <w:rFonts w:ascii="Arial" w:hAnsi="Arial"/>
          <w:sz w:val="24"/>
          <w:szCs w:val="24"/>
          <w:lang w:val="en-US"/>
        </w:rPr>
        <w:t xml:space="preserve">More than sixty years of research and demonstration of employment support for people with disability has found that with the right type and level of support, people with disability have the capacity to work in the open </w:t>
      </w:r>
      <w:proofErr w:type="spellStart"/>
      <w:r w:rsidRPr="00C04B51">
        <w:rPr>
          <w:rFonts w:ascii="Arial" w:hAnsi="Arial"/>
          <w:sz w:val="24"/>
          <w:szCs w:val="24"/>
          <w:lang w:val="en-US"/>
        </w:rPr>
        <w:t>labour</w:t>
      </w:r>
      <w:proofErr w:type="spellEnd"/>
      <w:r w:rsidRPr="00C04B51">
        <w:rPr>
          <w:rFonts w:ascii="Arial" w:hAnsi="Arial"/>
          <w:sz w:val="24"/>
          <w:szCs w:val="24"/>
          <w:lang w:val="en-US"/>
        </w:rPr>
        <w:t xml:space="preserve"> market on the same basis as any other </w:t>
      </w:r>
      <w:r w:rsidR="00021EEF">
        <w:rPr>
          <w:rFonts w:ascii="Arial" w:hAnsi="Arial"/>
          <w:sz w:val="24"/>
          <w:szCs w:val="24"/>
          <w:lang w:val="en-US"/>
        </w:rPr>
        <w:t>people</w:t>
      </w:r>
      <w:r w:rsidRPr="00C04B51">
        <w:rPr>
          <w:rFonts w:ascii="Arial" w:hAnsi="Arial"/>
          <w:sz w:val="24"/>
          <w:szCs w:val="24"/>
          <w:lang w:val="en-US"/>
        </w:rPr>
        <w:t>.</w:t>
      </w:r>
      <w:r w:rsidRPr="00C04B51">
        <w:rPr>
          <w:rStyle w:val="None"/>
          <w:rFonts w:ascii="Arial" w:eastAsia="Arial" w:hAnsi="Arial" w:cs="Arial"/>
          <w:sz w:val="24"/>
          <w:szCs w:val="24"/>
          <w:vertAlign w:val="superscript"/>
        </w:rPr>
        <w:footnoteReference w:id="6"/>
      </w:r>
    </w:p>
    <w:p w14:paraId="7E6188E6" w14:textId="77777777" w:rsidR="00C04B51" w:rsidRDefault="00C04B51" w:rsidP="00C04B51">
      <w:pPr>
        <w:pStyle w:val="Default"/>
        <w:rPr>
          <w:rFonts w:ascii="Arial" w:hAnsi="Arial"/>
          <w:sz w:val="24"/>
          <w:szCs w:val="24"/>
          <w:lang w:val="en-US"/>
        </w:rPr>
      </w:pPr>
    </w:p>
    <w:p w14:paraId="110D355F" w14:textId="7D192923" w:rsidR="003112AA" w:rsidRPr="00C04B51" w:rsidRDefault="008402CD" w:rsidP="00C04B51">
      <w:pPr>
        <w:pStyle w:val="Default"/>
        <w:rPr>
          <w:rFonts w:ascii="Arial" w:eastAsia="Arial" w:hAnsi="Arial" w:cs="Arial"/>
          <w:sz w:val="24"/>
          <w:szCs w:val="24"/>
        </w:rPr>
      </w:pPr>
      <w:r w:rsidRPr="00C04B51">
        <w:rPr>
          <w:rFonts w:ascii="Arial" w:hAnsi="Arial"/>
          <w:sz w:val="24"/>
          <w:szCs w:val="24"/>
          <w:lang w:val="en-US"/>
        </w:rPr>
        <w:t xml:space="preserve">The ability to access employment support is necessary but not sufficient. To achieve employment outcomes, people with disability need </w:t>
      </w:r>
      <w:r w:rsidRPr="00C04B51">
        <w:rPr>
          <w:rStyle w:val="None"/>
          <w:rFonts w:ascii="Arial" w:hAnsi="Arial"/>
          <w:b/>
          <w:bCs/>
          <w:i/>
          <w:iCs/>
          <w:sz w:val="24"/>
          <w:szCs w:val="24"/>
          <w:lang w:val="en-US"/>
        </w:rPr>
        <w:t>evidence</w:t>
      </w:r>
      <w:r w:rsidR="00C04B51">
        <w:rPr>
          <w:rStyle w:val="None"/>
          <w:rFonts w:ascii="Arial" w:hAnsi="Arial"/>
          <w:b/>
          <w:bCs/>
          <w:i/>
          <w:iCs/>
          <w:sz w:val="24"/>
          <w:szCs w:val="24"/>
          <w:lang w:val="en-US"/>
        </w:rPr>
        <w:t>-</w:t>
      </w:r>
      <w:r w:rsidRPr="00C04B51">
        <w:rPr>
          <w:rStyle w:val="None"/>
          <w:rFonts w:ascii="Arial" w:hAnsi="Arial"/>
          <w:b/>
          <w:bCs/>
          <w:i/>
          <w:iCs/>
          <w:sz w:val="24"/>
          <w:szCs w:val="24"/>
          <w:lang w:val="en-US"/>
        </w:rPr>
        <w:t>based</w:t>
      </w:r>
      <w:r w:rsidRPr="00C04B51">
        <w:rPr>
          <w:rFonts w:ascii="Arial" w:hAnsi="Arial"/>
          <w:sz w:val="24"/>
          <w:szCs w:val="24"/>
        </w:rPr>
        <w:t xml:space="preserve"> </w:t>
      </w:r>
      <w:r w:rsidRPr="00C04B51">
        <w:rPr>
          <w:rFonts w:ascii="Arial" w:hAnsi="Arial"/>
          <w:sz w:val="24"/>
          <w:szCs w:val="24"/>
          <w:lang w:val="en-US"/>
        </w:rPr>
        <w:t xml:space="preserve">support provided by skilled staff, delivered with fidelity to their human rights and dignity as citizens. In simple terms, there is an “art and science” to providing effective </w:t>
      </w:r>
      <w:r w:rsidRPr="00C04B51">
        <w:rPr>
          <w:rStyle w:val="None"/>
          <w:rFonts w:ascii="Arial" w:hAnsi="Arial"/>
          <w:i/>
          <w:iCs/>
          <w:sz w:val="24"/>
          <w:szCs w:val="24"/>
          <w:lang w:val="en-US"/>
        </w:rPr>
        <w:t>person</w:t>
      </w:r>
      <w:r w:rsidR="00C04B51">
        <w:rPr>
          <w:rStyle w:val="None"/>
          <w:rFonts w:ascii="Arial" w:hAnsi="Arial"/>
          <w:i/>
          <w:iCs/>
          <w:sz w:val="24"/>
          <w:szCs w:val="24"/>
          <w:lang w:val="en-US"/>
        </w:rPr>
        <w:t>-</w:t>
      </w:r>
      <w:proofErr w:type="spellStart"/>
      <w:r w:rsidRPr="00C04B51">
        <w:rPr>
          <w:rStyle w:val="None"/>
          <w:rFonts w:ascii="Arial" w:hAnsi="Arial"/>
          <w:i/>
          <w:iCs/>
          <w:sz w:val="24"/>
          <w:szCs w:val="24"/>
          <w:lang w:val="en-US"/>
        </w:rPr>
        <w:t>centred</w:t>
      </w:r>
      <w:proofErr w:type="spellEnd"/>
      <w:r w:rsidRPr="00C04B51">
        <w:rPr>
          <w:rFonts w:ascii="Arial" w:hAnsi="Arial"/>
          <w:sz w:val="24"/>
          <w:szCs w:val="24"/>
          <w:lang w:val="en-US"/>
        </w:rPr>
        <w:t xml:space="preserve"> employment support that results in high rates of employment outcomes. It is this level of support we expect to achieve from DES.</w:t>
      </w:r>
    </w:p>
    <w:p w14:paraId="7ECDCC6C" w14:textId="77777777" w:rsidR="00C04B51" w:rsidRDefault="00C04B51" w:rsidP="00C04B51">
      <w:pPr>
        <w:pStyle w:val="Default"/>
        <w:rPr>
          <w:rFonts w:ascii="Arial" w:hAnsi="Arial"/>
          <w:b/>
          <w:bCs/>
          <w:i/>
          <w:iCs/>
          <w:sz w:val="24"/>
          <w:szCs w:val="24"/>
          <w:lang w:val="en-US"/>
        </w:rPr>
      </w:pPr>
    </w:p>
    <w:p w14:paraId="42C52E11" w14:textId="77777777" w:rsidR="003112AA" w:rsidRPr="00C04B51" w:rsidRDefault="008402CD" w:rsidP="00021EEF">
      <w:pPr>
        <w:pStyle w:val="Default"/>
        <w:spacing w:after="120"/>
        <w:rPr>
          <w:rFonts w:ascii="Arial" w:eastAsia="Arial" w:hAnsi="Arial" w:cs="Arial"/>
          <w:b/>
          <w:bCs/>
          <w:i/>
          <w:iCs/>
          <w:sz w:val="24"/>
          <w:szCs w:val="24"/>
        </w:rPr>
      </w:pPr>
      <w:r w:rsidRPr="00C04B51">
        <w:rPr>
          <w:rFonts w:ascii="Arial" w:hAnsi="Arial"/>
          <w:b/>
          <w:bCs/>
          <w:i/>
          <w:iCs/>
          <w:sz w:val="24"/>
          <w:szCs w:val="24"/>
          <w:lang w:val="en-US"/>
        </w:rPr>
        <w:t>Poor employment rates</w:t>
      </w:r>
    </w:p>
    <w:p w14:paraId="218510A1" w14:textId="77777777" w:rsidR="003112AA" w:rsidRDefault="008402CD" w:rsidP="00C04B51">
      <w:pPr>
        <w:pStyle w:val="Default"/>
        <w:rPr>
          <w:rFonts w:ascii="Arial" w:hAnsi="Arial"/>
          <w:sz w:val="24"/>
          <w:szCs w:val="24"/>
          <w:lang w:val="en-US"/>
        </w:rPr>
      </w:pPr>
      <w:r w:rsidRPr="00C04B51">
        <w:rPr>
          <w:rFonts w:ascii="Arial" w:hAnsi="Arial"/>
          <w:sz w:val="24"/>
          <w:szCs w:val="24"/>
          <w:lang w:val="en-US"/>
        </w:rPr>
        <w:t>The reported employment rates of people with disability across almost two decades continue to show little change, with a significant gap in comparison with people without disability.</w:t>
      </w:r>
    </w:p>
    <w:p w14:paraId="4828B6F9" w14:textId="77777777" w:rsidR="00C04B51" w:rsidRPr="00C04B51" w:rsidRDefault="00C04B51" w:rsidP="00C04B51">
      <w:pPr>
        <w:pStyle w:val="Default"/>
        <w:rPr>
          <w:rFonts w:ascii="Arial" w:eastAsia="Arial" w:hAnsi="Arial" w:cs="Arial"/>
          <w:sz w:val="24"/>
          <w:szCs w:val="24"/>
        </w:rPr>
      </w:pPr>
    </w:p>
    <w:p w14:paraId="08DBAAC9" w14:textId="77777777" w:rsidR="003112AA" w:rsidRPr="00C04B51" w:rsidRDefault="008402CD" w:rsidP="00C04B51">
      <w:pPr>
        <w:pStyle w:val="Default"/>
        <w:rPr>
          <w:rFonts w:ascii="Arial" w:eastAsia="Arial" w:hAnsi="Arial" w:cs="Arial"/>
          <w:sz w:val="24"/>
          <w:szCs w:val="24"/>
        </w:rPr>
      </w:pPr>
      <w:r w:rsidRPr="00C04B51">
        <w:rPr>
          <w:rFonts w:ascii="Arial" w:hAnsi="Arial"/>
          <w:sz w:val="24"/>
          <w:szCs w:val="24"/>
          <w:lang w:val="en-US"/>
        </w:rPr>
        <w:t>The 2015 Australian Bureau of Statistics, Survey of Disability Ageing and Carers 2015</w:t>
      </w:r>
      <w:r w:rsidRPr="00C04B51">
        <w:rPr>
          <w:rStyle w:val="None"/>
          <w:rFonts w:ascii="Arial" w:eastAsia="Arial" w:hAnsi="Arial" w:cs="Arial"/>
          <w:sz w:val="24"/>
          <w:szCs w:val="24"/>
          <w:vertAlign w:val="superscript"/>
        </w:rPr>
        <w:footnoteReference w:id="7"/>
      </w:r>
      <w:r w:rsidRPr="00C04B51">
        <w:rPr>
          <w:rFonts w:ascii="Arial" w:hAnsi="Arial"/>
          <w:sz w:val="24"/>
          <w:szCs w:val="24"/>
          <w:lang w:val="en-US"/>
        </w:rPr>
        <w:t xml:space="preserve"> reports that 48.1% of people with disability are employed. This is up 1% from 1998, but down 1.9% from 2009. This compares to 74.6% of people without disability employed in 2015. </w:t>
      </w:r>
    </w:p>
    <w:p w14:paraId="5D004D51" w14:textId="77777777" w:rsidR="00C04B51" w:rsidRDefault="00C04B51" w:rsidP="00C04B51">
      <w:pPr>
        <w:pStyle w:val="Default"/>
        <w:rPr>
          <w:rFonts w:ascii="Arial" w:hAnsi="Arial"/>
          <w:sz w:val="24"/>
          <w:szCs w:val="24"/>
          <w:lang w:val="en-US"/>
        </w:rPr>
      </w:pPr>
    </w:p>
    <w:p w14:paraId="6E33A0A2" w14:textId="46A80C01" w:rsidR="003112AA" w:rsidRDefault="008402CD" w:rsidP="00C04B51">
      <w:pPr>
        <w:pStyle w:val="Default"/>
        <w:rPr>
          <w:rFonts w:ascii="Arial" w:hAnsi="Arial"/>
          <w:sz w:val="24"/>
          <w:szCs w:val="24"/>
          <w:lang w:val="en-US"/>
        </w:rPr>
      </w:pPr>
      <w:r w:rsidRPr="00C04B51">
        <w:rPr>
          <w:rFonts w:ascii="Arial" w:hAnsi="Arial"/>
          <w:sz w:val="24"/>
          <w:szCs w:val="24"/>
          <w:lang w:val="en-US"/>
        </w:rPr>
        <w:t xml:space="preserve">Further, an estimation of the 2014-15 </w:t>
      </w:r>
      <w:proofErr w:type="spellStart"/>
      <w:r w:rsidRPr="00C04B51">
        <w:rPr>
          <w:rFonts w:ascii="Arial" w:hAnsi="Arial"/>
          <w:sz w:val="24"/>
          <w:szCs w:val="24"/>
          <w:lang w:val="en-US"/>
        </w:rPr>
        <w:t>labour</w:t>
      </w:r>
      <w:proofErr w:type="spellEnd"/>
      <w:r w:rsidRPr="00C04B51">
        <w:rPr>
          <w:rFonts w:ascii="Arial" w:hAnsi="Arial"/>
          <w:sz w:val="24"/>
          <w:szCs w:val="24"/>
          <w:lang w:val="en-US"/>
        </w:rPr>
        <w:t xml:space="preserve"> st</w:t>
      </w:r>
      <w:r w:rsidR="00021EEF">
        <w:rPr>
          <w:rFonts w:ascii="Arial" w:hAnsi="Arial"/>
          <w:sz w:val="24"/>
          <w:szCs w:val="24"/>
          <w:lang w:val="en-US"/>
        </w:rPr>
        <w:t>atus of people with disability</w:t>
      </w:r>
      <w:r w:rsidRPr="00C04B51">
        <w:rPr>
          <w:rFonts w:ascii="Arial" w:hAnsi="Arial"/>
          <w:sz w:val="24"/>
          <w:szCs w:val="24"/>
          <w:lang w:val="en-US"/>
        </w:rPr>
        <w:t xml:space="preserve"> accessing disability services (Commonwealth, State, and Territory funded disability support services) is that 13.5% of people with disability reported</w:t>
      </w:r>
      <w:r>
        <w:rPr>
          <w:rFonts w:ascii="Arial" w:hAnsi="Arial"/>
          <w:sz w:val="28"/>
          <w:szCs w:val="28"/>
          <w:lang w:val="en-US"/>
        </w:rPr>
        <w:t xml:space="preserve"> </w:t>
      </w:r>
      <w:r w:rsidRPr="00C04B51">
        <w:rPr>
          <w:rFonts w:ascii="Arial" w:hAnsi="Arial"/>
          <w:sz w:val="24"/>
          <w:szCs w:val="24"/>
          <w:lang w:val="en-US"/>
        </w:rPr>
        <w:t xml:space="preserve">work in the open </w:t>
      </w:r>
      <w:proofErr w:type="spellStart"/>
      <w:r w:rsidRPr="00C04B51">
        <w:rPr>
          <w:rFonts w:ascii="Arial" w:hAnsi="Arial"/>
          <w:sz w:val="24"/>
          <w:szCs w:val="24"/>
          <w:lang w:val="en-US"/>
        </w:rPr>
        <w:t>labour</w:t>
      </w:r>
      <w:proofErr w:type="spellEnd"/>
      <w:r w:rsidRPr="00C04B51">
        <w:rPr>
          <w:rFonts w:ascii="Arial" w:hAnsi="Arial"/>
          <w:sz w:val="24"/>
          <w:szCs w:val="24"/>
          <w:lang w:val="en-US"/>
        </w:rPr>
        <w:t xml:space="preserve"> market. This is down from 19.8% reported in 2003-04.</w:t>
      </w:r>
      <w:r w:rsidRPr="00C04B51">
        <w:rPr>
          <w:rStyle w:val="None"/>
          <w:rFonts w:ascii="Arial" w:eastAsia="Arial" w:hAnsi="Arial" w:cs="Arial"/>
          <w:sz w:val="24"/>
          <w:szCs w:val="24"/>
          <w:vertAlign w:val="superscript"/>
        </w:rPr>
        <w:footnoteReference w:id="8"/>
      </w:r>
      <w:r w:rsidRPr="00C04B51">
        <w:rPr>
          <w:rFonts w:ascii="Arial" w:hAnsi="Arial"/>
          <w:sz w:val="24"/>
          <w:szCs w:val="24"/>
          <w:lang w:val="en-US"/>
        </w:rPr>
        <w:t xml:space="preserve"> </w:t>
      </w:r>
    </w:p>
    <w:p w14:paraId="3714471D" w14:textId="77777777" w:rsidR="002040C6" w:rsidRDefault="002040C6" w:rsidP="00C04B51">
      <w:pPr>
        <w:pStyle w:val="Default"/>
        <w:rPr>
          <w:rFonts w:ascii="Arial" w:hAnsi="Arial"/>
          <w:sz w:val="24"/>
          <w:szCs w:val="24"/>
          <w:lang w:val="en-US"/>
        </w:rPr>
      </w:pPr>
    </w:p>
    <w:p w14:paraId="06EA0042" w14:textId="3F43CF74" w:rsidR="002040C6" w:rsidRPr="003D0E22" w:rsidRDefault="002040C6" w:rsidP="002040C6">
      <w:pPr>
        <w:pStyle w:val="Default"/>
        <w:rPr>
          <w:rFonts w:ascii="Arial" w:hAnsi="Arial"/>
          <w:sz w:val="24"/>
          <w:szCs w:val="24"/>
          <w:lang w:val="en-US"/>
        </w:rPr>
      </w:pPr>
      <w:r w:rsidRPr="00C04B51">
        <w:rPr>
          <w:rFonts w:ascii="Arial" w:hAnsi="Arial"/>
          <w:sz w:val="24"/>
          <w:szCs w:val="24"/>
          <w:lang w:val="en-US"/>
        </w:rPr>
        <w:t xml:space="preserve">People with disability who face intersecting barriers to employment experience even lower rates of workforce participation.  For example, culturally and linguistically diverse (CALD) people with disability have significantly higher unemployment rates and lower </w:t>
      </w:r>
      <w:proofErr w:type="spellStart"/>
      <w:r w:rsidRPr="00C04B51">
        <w:rPr>
          <w:rFonts w:ascii="Arial" w:hAnsi="Arial"/>
          <w:sz w:val="24"/>
          <w:szCs w:val="24"/>
          <w:lang w:val="en-US"/>
        </w:rPr>
        <w:t>labour</w:t>
      </w:r>
      <w:proofErr w:type="spellEnd"/>
      <w:r w:rsidRPr="00C04B51">
        <w:rPr>
          <w:rFonts w:ascii="Arial" w:hAnsi="Arial"/>
          <w:sz w:val="24"/>
          <w:szCs w:val="24"/>
          <w:lang w:val="en-US"/>
        </w:rPr>
        <w:t xml:space="preserve"> force participation rates when compared to non-CALD people with disability</w:t>
      </w:r>
      <w:r>
        <w:rPr>
          <w:rFonts w:ascii="Arial" w:hAnsi="Arial"/>
          <w:sz w:val="24"/>
          <w:szCs w:val="24"/>
          <w:lang w:val="en-US"/>
        </w:rPr>
        <w:t>.</w:t>
      </w:r>
      <w:r w:rsidRPr="003D0E22">
        <w:rPr>
          <w:rStyle w:val="FootnoteReference"/>
          <w:rFonts w:ascii="Arial" w:hAnsi="Arial"/>
          <w:sz w:val="24"/>
          <w:szCs w:val="24"/>
          <w:lang w:val="en-US"/>
        </w:rPr>
        <w:footnoteReference w:id="9"/>
      </w:r>
      <w:r>
        <w:rPr>
          <w:rFonts w:ascii="Arial" w:hAnsi="Arial"/>
          <w:sz w:val="24"/>
          <w:szCs w:val="24"/>
          <w:lang w:val="en-US"/>
        </w:rPr>
        <w:t xml:space="preserve">  Women with disability are less likely to be in the labor force compared to men with and without disability and compared to women without disability.</w:t>
      </w:r>
      <w:r>
        <w:rPr>
          <w:rStyle w:val="FootnoteReference"/>
          <w:rFonts w:ascii="Arial" w:hAnsi="Arial"/>
          <w:sz w:val="24"/>
          <w:szCs w:val="24"/>
          <w:lang w:val="en-US"/>
        </w:rPr>
        <w:footnoteReference w:id="10"/>
      </w:r>
      <w:r>
        <w:rPr>
          <w:rFonts w:ascii="Arial" w:hAnsi="Arial"/>
          <w:sz w:val="24"/>
          <w:szCs w:val="24"/>
          <w:lang w:val="en-US"/>
        </w:rPr>
        <w:t xml:space="preserve">  Aboriginal and Torres Strait Islander men and women with disability of working age have lower employment rates than their non-Indigenous counterparts.</w:t>
      </w:r>
      <w:r>
        <w:rPr>
          <w:rStyle w:val="FootnoteReference"/>
          <w:rFonts w:ascii="Arial" w:hAnsi="Arial"/>
          <w:sz w:val="24"/>
          <w:szCs w:val="24"/>
          <w:lang w:val="en-US"/>
        </w:rPr>
        <w:footnoteReference w:id="11"/>
      </w:r>
      <w:r>
        <w:rPr>
          <w:rFonts w:ascii="Arial" w:hAnsi="Arial"/>
          <w:sz w:val="24"/>
          <w:szCs w:val="24"/>
          <w:lang w:val="en-US"/>
        </w:rPr>
        <w:t xml:space="preserve">  </w:t>
      </w:r>
    </w:p>
    <w:p w14:paraId="37E15589" w14:textId="77777777" w:rsidR="00021EEF" w:rsidRDefault="00021EEF" w:rsidP="00C04B51">
      <w:pPr>
        <w:pStyle w:val="Default"/>
        <w:rPr>
          <w:rFonts w:ascii="Arial" w:hAnsi="Arial"/>
          <w:sz w:val="24"/>
          <w:szCs w:val="24"/>
          <w:lang w:val="en-US"/>
        </w:rPr>
      </w:pPr>
    </w:p>
    <w:p w14:paraId="6868342C" w14:textId="0AE092AD" w:rsidR="002040C6" w:rsidRDefault="002040C6" w:rsidP="002040C6">
      <w:pPr>
        <w:pStyle w:val="Default"/>
        <w:rPr>
          <w:rFonts w:ascii="Arial" w:hAnsi="Arial"/>
          <w:sz w:val="24"/>
          <w:szCs w:val="24"/>
          <w:lang w:val="en-US"/>
        </w:rPr>
      </w:pPr>
      <w:r w:rsidRPr="003D0E22">
        <w:rPr>
          <w:rFonts w:ascii="Arial" w:hAnsi="Arial"/>
          <w:sz w:val="24"/>
          <w:szCs w:val="24"/>
          <w:lang w:val="en-US"/>
        </w:rPr>
        <w:t xml:space="preserve">This trend in employment participation rates means that we cannot continue with the status quo of the current system of employment support and that DES reform needs to be </w:t>
      </w:r>
      <w:r>
        <w:rPr>
          <w:rFonts w:ascii="Arial" w:hAnsi="Arial"/>
          <w:sz w:val="24"/>
          <w:szCs w:val="24"/>
          <w:lang w:val="en-US"/>
        </w:rPr>
        <w:t xml:space="preserve">substantial </w:t>
      </w:r>
      <w:r w:rsidRPr="003D0E22">
        <w:rPr>
          <w:rFonts w:ascii="Arial" w:hAnsi="Arial"/>
          <w:sz w:val="24"/>
          <w:szCs w:val="24"/>
          <w:lang w:val="en-US"/>
        </w:rPr>
        <w:t xml:space="preserve">to achieve </w:t>
      </w:r>
      <w:proofErr w:type="gramStart"/>
      <w:r w:rsidRPr="003D0E22">
        <w:rPr>
          <w:rFonts w:ascii="Arial" w:hAnsi="Arial"/>
          <w:sz w:val="24"/>
          <w:szCs w:val="24"/>
          <w:lang w:val="en-US"/>
        </w:rPr>
        <w:t>positive growth</w:t>
      </w:r>
      <w:proofErr w:type="gramEnd"/>
      <w:r w:rsidRPr="003D0E22">
        <w:rPr>
          <w:rFonts w:ascii="Arial" w:hAnsi="Arial"/>
          <w:sz w:val="24"/>
          <w:szCs w:val="24"/>
          <w:lang w:val="en-US"/>
        </w:rPr>
        <w:t xml:space="preserve"> in the employment participation rates of people with disability.</w:t>
      </w:r>
    </w:p>
    <w:p w14:paraId="00A66796" w14:textId="77777777" w:rsidR="002040C6" w:rsidRPr="003D0E22" w:rsidRDefault="002040C6" w:rsidP="002040C6">
      <w:pPr>
        <w:pStyle w:val="Default"/>
        <w:rPr>
          <w:rFonts w:ascii="Arial" w:eastAsia="Arial" w:hAnsi="Arial" w:cs="Arial"/>
          <w:sz w:val="24"/>
          <w:szCs w:val="24"/>
        </w:rPr>
      </w:pPr>
    </w:p>
    <w:p w14:paraId="12917792" w14:textId="77777777" w:rsidR="00B04636" w:rsidRPr="002040C6" w:rsidRDefault="00B04636" w:rsidP="002040C6">
      <w:pPr>
        <w:pStyle w:val="Default"/>
        <w:spacing w:after="120"/>
        <w:rPr>
          <w:rFonts w:ascii="Arial" w:hAnsi="Arial"/>
          <w:b/>
          <w:i/>
          <w:sz w:val="24"/>
          <w:szCs w:val="24"/>
          <w:lang w:val="en-US"/>
        </w:rPr>
      </w:pPr>
      <w:r w:rsidRPr="002040C6">
        <w:rPr>
          <w:rFonts w:ascii="Arial" w:hAnsi="Arial"/>
          <w:b/>
          <w:i/>
          <w:sz w:val="24"/>
          <w:szCs w:val="24"/>
          <w:lang w:val="en-US"/>
        </w:rPr>
        <w:lastRenderedPageBreak/>
        <w:t xml:space="preserve">Intersectionality and employment </w:t>
      </w:r>
    </w:p>
    <w:p w14:paraId="4AF19AAD" w14:textId="6467BEA1" w:rsidR="00B04636" w:rsidRPr="00C04B51" w:rsidRDefault="00B04636" w:rsidP="00C04B51">
      <w:pPr>
        <w:pStyle w:val="Default"/>
        <w:rPr>
          <w:rFonts w:ascii="Arial" w:hAnsi="Arial"/>
          <w:sz w:val="24"/>
          <w:szCs w:val="24"/>
          <w:lang w:val="en-US"/>
        </w:rPr>
      </w:pPr>
      <w:r>
        <w:rPr>
          <w:rFonts w:ascii="Arial" w:hAnsi="Arial"/>
          <w:sz w:val="24"/>
          <w:szCs w:val="24"/>
          <w:lang w:val="en-US"/>
        </w:rPr>
        <w:t>People with disability are not a homogenous group.  Experiences of employment barriers, disadvantage and discrimination will be specific to the multiple dimensions of a person</w:t>
      </w:r>
      <w:r w:rsidR="002040C6">
        <w:rPr>
          <w:rFonts w:ascii="Arial" w:hAnsi="Arial"/>
          <w:sz w:val="24"/>
          <w:szCs w:val="24"/>
          <w:lang w:val="en-US"/>
        </w:rPr>
        <w:t xml:space="preserve">’s </w:t>
      </w:r>
      <w:r>
        <w:rPr>
          <w:rFonts w:ascii="Arial" w:hAnsi="Arial"/>
          <w:sz w:val="24"/>
          <w:szCs w:val="24"/>
          <w:lang w:val="en-US"/>
        </w:rPr>
        <w:t xml:space="preserve">identity, such as their gender, age, sexual identity, race, cultural background and ethnicity.  It is critical that specific effects of this intersectionality are identified and addressed to ensure that </w:t>
      </w:r>
      <w:r w:rsidR="002040C6">
        <w:rPr>
          <w:rFonts w:ascii="Arial" w:hAnsi="Arial"/>
          <w:sz w:val="24"/>
          <w:szCs w:val="24"/>
          <w:lang w:val="en-US"/>
        </w:rPr>
        <w:t xml:space="preserve">DES can provide the right processes and supports to increase </w:t>
      </w:r>
      <w:r>
        <w:rPr>
          <w:rFonts w:ascii="Arial" w:hAnsi="Arial"/>
          <w:sz w:val="24"/>
          <w:szCs w:val="24"/>
          <w:lang w:val="en-US"/>
        </w:rPr>
        <w:t xml:space="preserve">employment rates </w:t>
      </w:r>
      <w:r w:rsidR="002040C6">
        <w:rPr>
          <w:rFonts w:ascii="Arial" w:hAnsi="Arial"/>
          <w:sz w:val="24"/>
          <w:szCs w:val="24"/>
          <w:lang w:val="en-US"/>
        </w:rPr>
        <w:t xml:space="preserve">for all people with disability.  </w:t>
      </w:r>
    </w:p>
    <w:p w14:paraId="51822204" w14:textId="77777777" w:rsidR="003D0E22" w:rsidRDefault="003D0E22" w:rsidP="00C04B51">
      <w:pPr>
        <w:pStyle w:val="Default"/>
        <w:rPr>
          <w:rFonts w:ascii="Arial" w:hAnsi="Arial"/>
          <w:b/>
          <w:bCs/>
          <w:i/>
          <w:iCs/>
          <w:sz w:val="24"/>
          <w:szCs w:val="24"/>
          <w:lang w:val="en-US"/>
        </w:rPr>
      </w:pPr>
    </w:p>
    <w:p w14:paraId="7F45E9DF" w14:textId="77777777" w:rsidR="003112AA" w:rsidRPr="003D0E22" w:rsidRDefault="008402CD" w:rsidP="00AF0007">
      <w:pPr>
        <w:pStyle w:val="Default"/>
        <w:spacing w:after="120"/>
        <w:rPr>
          <w:rFonts w:ascii="Arial" w:eastAsia="Arial" w:hAnsi="Arial" w:cs="Arial"/>
          <w:b/>
          <w:bCs/>
          <w:i/>
          <w:iCs/>
          <w:sz w:val="24"/>
          <w:szCs w:val="24"/>
        </w:rPr>
      </w:pPr>
      <w:r w:rsidRPr="003D0E22">
        <w:rPr>
          <w:rFonts w:ascii="Arial" w:hAnsi="Arial"/>
          <w:b/>
          <w:bCs/>
          <w:i/>
          <w:iCs/>
          <w:sz w:val="24"/>
          <w:szCs w:val="24"/>
          <w:lang w:val="en-US"/>
        </w:rPr>
        <w:t>P</w:t>
      </w:r>
      <w:r w:rsidRPr="003D0E22">
        <w:rPr>
          <w:rFonts w:ascii="Arial" w:hAnsi="Arial"/>
          <w:b/>
          <w:bCs/>
          <w:i/>
          <w:iCs/>
          <w:sz w:val="24"/>
          <w:szCs w:val="24"/>
          <w:lang w:val="nl-NL"/>
        </w:rPr>
        <w:t xml:space="preserve">oor </w:t>
      </w:r>
      <w:r w:rsidRPr="003D0E22">
        <w:rPr>
          <w:rFonts w:ascii="Arial" w:hAnsi="Arial"/>
          <w:b/>
          <w:bCs/>
          <w:i/>
          <w:iCs/>
          <w:sz w:val="24"/>
          <w:szCs w:val="24"/>
          <w:lang w:val="en-US"/>
        </w:rPr>
        <w:t xml:space="preserve">average DES outcomes </w:t>
      </w:r>
    </w:p>
    <w:p w14:paraId="382A1AEE" w14:textId="65FE80DF" w:rsidR="003112AA" w:rsidRPr="003D0E22" w:rsidRDefault="008402CD" w:rsidP="00C04B51">
      <w:pPr>
        <w:pStyle w:val="Default"/>
        <w:rPr>
          <w:rFonts w:ascii="Arial" w:eastAsia="Arial" w:hAnsi="Arial" w:cs="Arial"/>
          <w:sz w:val="24"/>
          <w:szCs w:val="24"/>
        </w:rPr>
      </w:pPr>
      <w:r w:rsidRPr="003D0E22">
        <w:rPr>
          <w:rFonts w:ascii="Arial" w:hAnsi="Arial"/>
          <w:sz w:val="24"/>
          <w:szCs w:val="24"/>
          <w:lang w:val="en-US"/>
        </w:rPr>
        <w:t xml:space="preserve">DES has repeatedly been </w:t>
      </w:r>
      <w:r w:rsidR="0056508F" w:rsidRPr="003D0E22">
        <w:rPr>
          <w:rFonts w:ascii="Arial" w:hAnsi="Arial"/>
          <w:sz w:val="24"/>
          <w:szCs w:val="24"/>
          <w:lang w:val="en-US"/>
        </w:rPr>
        <w:t>unable</w:t>
      </w:r>
      <w:r w:rsidR="0056508F">
        <w:rPr>
          <w:rFonts w:ascii="Arial" w:hAnsi="Arial"/>
          <w:sz w:val="24"/>
          <w:szCs w:val="24"/>
          <w:lang w:val="en-US"/>
        </w:rPr>
        <w:t>, on</w:t>
      </w:r>
      <w:r w:rsidRPr="003D0E22">
        <w:rPr>
          <w:rFonts w:ascii="Arial" w:hAnsi="Arial"/>
          <w:sz w:val="24"/>
          <w:szCs w:val="24"/>
          <w:lang w:val="en-US"/>
        </w:rPr>
        <w:t xml:space="preserve"> average</w:t>
      </w:r>
      <w:r w:rsidR="0056508F">
        <w:rPr>
          <w:rFonts w:ascii="Arial" w:hAnsi="Arial"/>
          <w:sz w:val="24"/>
          <w:szCs w:val="24"/>
          <w:lang w:val="en-US"/>
        </w:rPr>
        <w:t>,</w:t>
      </w:r>
      <w:r w:rsidRPr="003D0E22">
        <w:rPr>
          <w:rFonts w:ascii="Arial" w:hAnsi="Arial"/>
          <w:sz w:val="24"/>
          <w:szCs w:val="24"/>
          <w:lang w:val="en-US"/>
        </w:rPr>
        <w:t xml:space="preserve"> to deliver a level of employment outcomes that Australians with disability</w:t>
      </w:r>
      <w:r w:rsidR="0056508F">
        <w:rPr>
          <w:rFonts w:ascii="Arial" w:hAnsi="Arial"/>
          <w:sz w:val="24"/>
          <w:szCs w:val="24"/>
          <w:lang w:val="en-US"/>
        </w:rPr>
        <w:t xml:space="preserve"> need and have a right to </w:t>
      </w:r>
      <w:r w:rsidRPr="003D0E22">
        <w:rPr>
          <w:rFonts w:ascii="Arial" w:hAnsi="Arial"/>
          <w:sz w:val="24"/>
          <w:szCs w:val="24"/>
          <w:lang w:val="en-US"/>
        </w:rPr>
        <w:t>expect</w:t>
      </w:r>
      <w:r w:rsidR="0056508F">
        <w:rPr>
          <w:rFonts w:ascii="Arial" w:hAnsi="Arial"/>
          <w:sz w:val="24"/>
          <w:szCs w:val="24"/>
          <w:lang w:val="en-US"/>
        </w:rPr>
        <w:t>.</w:t>
      </w:r>
    </w:p>
    <w:p w14:paraId="49F1616B" w14:textId="77777777" w:rsidR="003D0E22" w:rsidRDefault="003D0E22" w:rsidP="00C04B51">
      <w:pPr>
        <w:pStyle w:val="Default"/>
        <w:rPr>
          <w:rFonts w:ascii="Arial" w:hAnsi="Arial"/>
          <w:sz w:val="24"/>
          <w:szCs w:val="24"/>
          <w:lang w:val="en-US"/>
        </w:rPr>
      </w:pPr>
    </w:p>
    <w:p w14:paraId="4257ED4F" w14:textId="4FE41965" w:rsidR="003112AA" w:rsidRPr="003D0E22" w:rsidRDefault="008402CD" w:rsidP="00C04B51">
      <w:pPr>
        <w:pStyle w:val="Default"/>
        <w:rPr>
          <w:rFonts w:ascii="Arial" w:eastAsia="Arial" w:hAnsi="Arial" w:cs="Arial"/>
          <w:sz w:val="24"/>
          <w:szCs w:val="24"/>
        </w:rPr>
      </w:pPr>
      <w:r w:rsidRPr="003D0E22">
        <w:rPr>
          <w:rFonts w:ascii="Arial" w:hAnsi="Arial"/>
          <w:sz w:val="24"/>
          <w:szCs w:val="24"/>
          <w:lang w:val="en-US"/>
        </w:rPr>
        <w:t>The DES Evaluation report</w:t>
      </w:r>
      <w:r w:rsidRPr="003D0E22">
        <w:rPr>
          <w:rStyle w:val="None"/>
          <w:rFonts w:ascii="Arial" w:eastAsia="Arial" w:hAnsi="Arial" w:cs="Arial"/>
          <w:sz w:val="24"/>
          <w:szCs w:val="24"/>
          <w:vertAlign w:val="superscript"/>
        </w:rPr>
        <w:footnoteReference w:id="12"/>
      </w:r>
      <w:r w:rsidRPr="003D0E22">
        <w:rPr>
          <w:rFonts w:ascii="Arial" w:hAnsi="Arial"/>
          <w:sz w:val="24"/>
          <w:szCs w:val="24"/>
          <w:lang w:val="en-US"/>
        </w:rPr>
        <w:t xml:space="preserve"> found that, on average, </w:t>
      </w:r>
      <w:r w:rsidR="0056508F">
        <w:rPr>
          <w:rFonts w:ascii="Arial" w:hAnsi="Arial"/>
          <w:sz w:val="24"/>
          <w:szCs w:val="24"/>
          <w:lang w:val="en-US"/>
        </w:rPr>
        <w:t>approximately</w:t>
      </w:r>
      <w:r w:rsidRPr="003D0E22">
        <w:rPr>
          <w:rFonts w:ascii="Arial" w:hAnsi="Arial"/>
          <w:sz w:val="24"/>
          <w:szCs w:val="24"/>
          <w:lang w:val="en-US"/>
        </w:rPr>
        <w:t xml:space="preserve"> 4 out of 10 jobseekers commencing with DES achieved a job placement</w:t>
      </w:r>
      <w:r w:rsidRPr="003D0E22">
        <w:rPr>
          <w:rStyle w:val="None"/>
          <w:rFonts w:ascii="Arial" w:eastAsia="Arial" w:hAnsi="Arial" w:cs="Arial"/>
          <w:sz w:val="24"/>
          <w:szCs w:val="24"/>
          <w:vertAlign w:val="superscript"/>
        </w:rPr>
        <w:footnoteReference w:id="13"/>
      </w:r>
      <w:r w:rsidRPr="003D0E22">
        <w:rPr>
          <w:rFonts w:ascii="Arial" w:hAnsi="Arial"/>
          <w:sz w:val="24"/>
          <w:szCs w:val="24"/>
          <w:lang w:val="en-US"/>
        </w:rPr>
        <w:t>, a</w:t>
      </w:r>
      <w:proofErr w:type="spellStart"/>
      <w:r w:rsidRPr="003D0E22">
        <w:rPr>
          <w:rFonts w:ascii="Arial" w:hAnsi="Arial"/>
          <w:sz w:val="24"/>
          <w:szCs w:val="24"/>
        </w:rPr>
        <w:t>nd</w:t>
      </w:r>
      <w:proofErr w:type="spellEnd"/>
      <w:r w:rsidRPr="003D0E22">
        <w:rPr>
          <w:rFonts w:ascii="Arial" w:hAnsi="Arial"/>
          <w:sz w:val="24"/>
          <w:szCs w:val="24"/>
          <w:lang w:val="en-US"/>
        </w:rPr>
        <w:t xml:space="preserve"> on average,</w:t>
      </w:r>
      <w:r w:rsidRPr="003D0E22">
        <w:rPr>
          <w:rFonts w:ascii="Arial" w:hAnsi="Arial"/>
          <w:sz w:val="24"/>
          <w:szCs w:val="24"/>
        </w:rPr>
        <w:t xml:space="preserve"> </w:t>
      </w:r>
      <w:r w:rsidRPr="003D0E22">
        <w:rPr>
          <w:rFonts w:ascii="Arial" w:hAnsi="Arial"/>
          <w:sz w:val="24"/>
          <w:szCs w:val="24"/>
          <w:lang w:val="en-US"/>
        </w:rPr>
        <w:t>a little more than 2 out of 10 got a job that lasted at least 26 weeks.</w:t>
      </w:r>
      <w:r w:rsidRPr="003D0E22">
        <w:rPr>
          <w:rStyle w:val="None"/>
          <w:rFonts w:ascii="Arial" w:eastAsia="Arial" w:hAnsi="Arial" w:cs="Arial"/>
          <w:sz w:val="24"/>
          <w:szCs w:val="24"/>
          <w:vertAlign w:val="superscript"/>
        </w:rPr>
        <w:footnoteReference w:id="14"/>
      </w:r>
    </w:p>
    <w:p w14:paraId="64E52CFF" w14:textId="77777777" w:rsidR="0056508F" w:rsidRDefault="0056508F" w:rsidP="00C04B51">
      <w:pPr>
        <w:pStyle w:val="Default"/>
        <w:rPr>
          <w:rFonts w:ascii="Arial" w:hAnsi="Arial"/>
          <w:sz w:val="24"/>
          <w:szCs w:val="24"/>
          <w:lang w:val="en-US"/>
        </w:rPr>
      </w:pPr>
    </w:p>
    <w:p w14:paraId="4237C92A" w14:textId="663CFDAD" w:rsidR="003112AA" w:rsidRPr="003D0E22" w:rsidRDefault="008402CD" w:rsidP="00C04B51">
      <w:pPr>
        <w:pStyle w:val="Default"/>
        <w:rPr>
          <w:rFonts w:ascii="Arial" w:eastAsia="Arial" w:hAnsi="Arial" w:cs="Arial"/>
          <w:sz w:val="24"/>
          <w:szCs w:val="24"/>
        </w:rPr>
      </w:pPr>
      <w:r w:rsidRPr="003D0E22">
        <w:rPr>
          <w:rFonts w:ascii="Arial" w:hAnsi="Arial"/>
          <w:sz w:val="24"/>
          <w:szCs w:val="24"/>
          <w:lang w:val="en-US"/>
        </w:rPr>
        <w:t>About 66% of</w:t>
      </w:r>
      <w:r w:rsidR="00184B1D">
        <w:rPr>
          <w:rFonts w:ascii="Arial" w:hAnsi="Arial"/>
          <w:sz w:val="24"/>
          <w:szCs w:val="24"/>
          <w:lang w:val="en-US"/>
        </w:rPr>
        <w:t xml:space="preserve"> DES participants in work at 26 </w:t>
      </w:r>
      <w:r w:rsidRPr="003D0E22">
        <w:rPr>
          <w:rFonts w:ascii="Arial" w:hAnsi="Arial"/>
          <w:sz w:val="24"/>
          <w:szCs w:val="24"/>
          <w:lang w:val="en-US"/>
        </w:rPr>
        <w:t>weeks, remain in work until at least 52 weeks</w:t>
      </w:r>
      <w:r w:rsidRPr="003D0E22">
        <w:rPr>
          <w:rStyle w:val="None"/>
          <w:rFonts w:ascii="Arial" w:eastAsia="Arial" w:hAnsi="Arial" w:cs="Arial"/>
          <w:sz w:val="24"/>
          <w:szCs w:val="24"/>
          <w:vertAlign w:val="superscript"/>
        </w:rPr>
        <w:footnoteReference w:id="15"/>
      </w:r>
      <w:r w:rsidRPr="003D0E22">
        <w:rPr>
          <w:rFonts w:ascii="Arial" w:hAnsi="Arial"/>
          <w:sz w:val="24"/>
          <w:szCs w:val="24"/>
          <w:lang w:val="en-US"/>
        </w:rPr>
        <w:t>. This means that, on average, about 1.5 of every 10 jobseekers entering DES get a job that lasts at least 52 weeks.</w:t>
      </w:r>
    </w:p>
    <w:p w14:paraId="46FC1026" w14:textId="77777777" w:rsidR="0056508F" w:rsidRDefault="0056508F" w:rsidP="00C04B51">
      <w:pPr>
        <w:pStyle w:val="Default"/>
        <w:rPr>
          <w:rFonts w:ascii="Arial" w:hAnsi="Arial"/>
          <w:sz w:val="24"/>
          <w:szCs w:val="24"/>
          <w:lang w:val="en-US"/>
        </w:rPr>
      </w:pPr>
    </w:p>
    <w:p w14:paraId="712D2573" w14:textId="4CDCBF92" w:rsidR="003112AA" w:rsidRPr="003D0E22" w:rsidRDefault="008402CD" w:rsidP="00C04B51">
      <w:pPr>
        <w:pStyle w:val="Default"/>
        <w:rPr>
          <w:rFonts w:ascii="Arial" w:eastAsia="Arial" w:hAnsi="Arial" w:cs="Arial"/>
          <w:sz w:val="24"/>
          <w:szCs w:val="24"/>
        </w:rPr>
      </w:pPr>
      <w:r w:rsidRPr="003D0E22">
        <w:rPr>
          <w:rFonts w:ascii="Arial" w:hAnsi="Arial"/>
          <w:sz w:val="24"/>
          <w:szCs w:val="24"/>
          <w:lang w:val="en-US"/>
        </w:rPr>
        <w:t xml:space="preserve">There </w:t>
      </w:r>
      <w:r w:rsidR="0056508F">
        <w:rPr>
          <w:rFonts w:ascii="Arial" w:hAnsi="Arial"/>
          <w:sz w:val="24"/>
          <w:szCs w:val="24"/>
          <w:lang w:val="en-US"/>
        </w:rPr>
        <w:t>has been</w:t>
      </w:r>
      <w:r w:rsidRPr="003D0E22">
        <w:rPr>
          <w:rFonts w:ascii="Arial" w:hAnsi="Arial"/>
          <w:sz w:val="24"/>
          <w:szCs w:val="24"/>
          <w:lang w:val="en-US"/>
        </w:rPr>
        <w:t xml:space="preserve"> no evaluation of the average or range of weekly hours of work by DES participants who got a job, or the average or range of weekly wages earned. It is unclear from the reform discussion paper what impact DES is having on welfare reform objectives, including government budget initiatives to tighten Disability Support Pension (DSP) eligibility, and increase mutual obligations to some people with disability in receipt of the DSP.</w:t>
      </w:r>
      <w:r w:rsidRPr="003D0E22">
        <w:rPr>
          <w:rStyle w:val="None"/>
          <w:rFonts w:ascii="Arial" w:eastAsia="Arial" w:hAnsi="Arial" w:cs="Arial"/>
          <w:sz w:val="24"/>
          <w:szCs w:val="24"/>
          <w:vertAlign w:val="superscript"/>
        </w:rPr>
        <w:footnoteReference w:id="16"/>
      </w:r>
    </w:p>
    <w:p w14:paraId="7370AF4D" w14:textId="77777777" w:rsidR="0056508F" w:rsidRDefault="0056508F" w:rsidP="00C04B51">
      <w:pPr>
        <w:pStyle w:val="Default"/>
        <w:widowControl w:val="0"/>
        <w:rPr>
          <w:rFonts w:ascii="Arial" w:hAnsi="Arial"/>
          <w:sz w:val="24"/>
          <w:szCs w:val="24"/>
          <w:lang w:val="en-US"/>
        </w:rPr>
      </w:pPr>
    </w:p>
    <w:p w14:paraId="6C029AC5" w14:textId="4BAE2931" w:rsidR="003112AA" w:rsidRPr="003D0E22" w:rsidRDefault="008402CD" w:rsidP="00C04B51">
      <w:pPr>
        <w:pStyle w:val="Default"/>
        <w:widowControl w:val="0"/>
        <w:rPr>
          <w:rFonts w:ascii="Arial" w:eastAsia="Arial" w:hAnsi="Arial" w:cs="Arial"/>
          <w:sz w:val="24"/>
          <w:szCs w:val="24"/>
        </w:rPr>
      </w:pPr>
      <w:r w:rsidRPr="003D0E22">
        <w:rPr>
          <w:rFonts w:ascii="Arial" w:hAnsi="Arial"/>
          <w:sz w:val="24"/>
          <w:szCs w:val="24"/>
          <w:lang w:val="en-US"/>
        </w:rPr>
        <w:t>DES achieves, on average, low job placement rates and incurs a high level of job loss for those who do get a job, and</w:t>
      </w:r>
      <w:r w:rsidR="00341CC3">
        <w:rPr>
          <w:rFonts w:ascii="Arial" w:hAnsi="Arial"/>
          <w:sz w:val="24"/>
          <w:szCs w:val="24"/>
          <w:lang w:val="en-US"/>
        </w:rPr>
        <w:t xml:space="preserve"> </w:t>
      </w:r>
      <w:r w:rsidRPr="003D0E22">
        <w:rPr>
          <w:rFonts w:ascii="Arial" w:hAnsi="Arial"/>
          <w:sz w:val="24"/>
          <w:szCs w:val="24"/>
          <w:lang w:val="en-US"/>
        </w:rPr>
        <w:t xml:space="preserve">this results in low rates of sustainable employment outcomes. </w:t>
      </w:r>
    </w:p>
    <w:p w14:paraId="3AF86A48" w14:textId="77777777" w:rsidR="003112AA" w:rsidRPr="003D0E22" w:rsidRDefault="008402CD" w:rsidP="00C04B51">
      <w:pPr>
        <w:pStyle w:val="Default"/>
        <w:widowControl w:val="0"/>
        <w:rPr>
          <w:rFonts w:ascii="Arial" w:eastAsia="Arial" w:hAnsi="Arial" w:cs="Arial"/>
          <w:sz w:val="24"/>
          <w:szCs w:val="24"/>
        </w:rPr>
      </w:pPr>
      <w:r w:rsidRPr="003D0E22">
        <w:rPr>
          <w:rFonts w:ascii="Arial" w:hAnsi="Arial"/>
          <w:sz w:val="24"/>
          <w:szCs w:val="24"/>
          <w:lang w:val="en-US"/>
        </w:rPr>
        <w:t xml:space="preserve">Consequently, DES currently involves </w:t>
      </w:r>
      <w:r w:rsidRPr="003D0E22">
        <w:rPr>
          <w:rFonts w:ascii="Arial" w:hAnsi="Arial"/>
          <w:sz w:val="24"/>
          <w:szCs w:val="24"/>
        </w:rPr>
        <w:t xml:space="preserve">a </w:t>
      </w:r>
      <w:r w:rsidRPr="003D0E22">
        <w:rPr>
          <w:rFonts w:ascii="Arial" w:hAnsi="Arial"/>
          <w:sz w:val="24"/>
          <w:szCs w:val="24"/>
          <w:lang w:val="en-US"/>
        </w:rPr>
        <w:t>generous expenditure and considerable effort for little employment outcome benefit for people with disability.</w:t>
      </w:r>
    </w:p>
    <w:p w14:paraId="450223EB" w14:textId="77777777" w:rsidR="0056508F" w:rsidRDefault="0056508F" w:rsidP="00C04B51">
      <w:pPr>
        <w:pStyle w:val="Default"/>
        <w:rPr>
          <w:rFonts w:ascii="Arial" w:hAnsi="Arial"/>
          <w:sz w:val="24"/>
          <w:szCs w:val="24"/>
          <w:lang w:val="en-US"/>
        </w:rPr>
      </w:pPr>
    </w:p>
    <w:p w14:paraId="67122997" w14:textId="7661E79C" w:rsidR="003112AA" w:rsidRPr="003D0E22" w:rsidRDefault="008402CD" w:rsidP="00C04B51">
      <w:pPr>
        <w:pStyle w:val="Default"/>
        <w:rPr>
          <w:rFonts w:ascii="Arial" w:eastAsia="Arial" w:hAnsi="Arial" w:cs="Arial"/>
          <w:sz w:val="24"/>
          <w:szCs w:val="24"/>
        </w:rPr>
      </w:pPr>
      <w:r w:rsidRPr="003D0E22">
        <w:rPr>
          <w:rFonts w:ascii="Arial" w:hAnsi="Arial"/>
          <w:sz w:val="24"/>
          <w:szCs w:val="24"/>
          <w:lang w:val="en-US"/>
        </w:rPr>
        <w:t>We acknowledge that there are quality exceptions within the DES program with some DES providers achieving well above the DES average outcome rate. It is our view that these high</w:t>
      </w:r>
      <w:r w:rsidR="00341CC3">
        <w:rPr>
          <w:rFonts w:ascii="Arial" w:hAnsi="Arial"/>
          <w:sz w:val="24"/>
          <w:szCs w:val="24"/>
          <w:lang w:val="en-US"/>
        </w:rPr>
        <w:t>er</w:t>
      </w:r>
      <w:r w:rsidRPr="003D0E22">
        <w:rPr>
          <w:rFonts w:ascii="Arial" w:hAnsi="Arial"/>
          <w:sz w:val="24"/>
          <w:szCs w:val="24"/>
          <w:lang w:val="en-US"/>
        </w:rPr>
        <w:t xml:space="preserve"> perform</w:t>
      </w:r>
      <w:r w:rsidR="00341CC3">
        <w:rPr>
          <w:rFonts w:ascii="Arial" w:hAnsi="Arial"/>
          <w:sz w:val="24"/>
          <w:szCs w:val="24"/>
          <w:lang w:val="en-US"/>
        </w:rPr>
        <w:t>ing</w:t>
      </w:r>
      <w:r w:rsidRPr="003D0E22">
        <w:rPr>
          <w:rFonts w:ascii="Arial" w:hAnsi="Arial"/>
          <w:sz w:val="24"/>
          <w:szCs w:val="24"/>
          <w:lang w:val="en-US"/>
        </w:rPr>
        <w:t xml:space="preserve"> </w:t>
      </w:r>
      <w:r w:rsidR="00341CC3">
        <w:rPr>
          <w:rFonts w:ascii="Arial" w:hAnsi="Arial"/>
          <w:sz w:val="24"/>
          <w:szCs w:val="24"/>
          <w:lang w:val="en-US"/>
        </w:rPr>
        <w:t xml:space="preserve">providers </w:t>
      </w:r>
      <w:r w:rsidRPr="003D0E22">
        <w:rPr>
          <w:rFonts w:ascii="Arial" w:hAnsi="Arial"/>
          <w:sz w:val="24"/>
          <w:szCs w:val="24"/>
          <w:lang w:val="en-US"/>
        </w:rPr>
        <w:t xml:space="preserve">should be the subject of research by the Commonwealth to determine the link between support practice, support cost, and higher rates of sustainable employment outcomes. The finding of this research should form the basis of expansion and replication of </w:t>
      </w:r>
      <w:proofErr w:type="gramStart"/>
      <w:r w:rsidRPr="003D0E22">
        <w:rPr>
          <w:rFonts w:ascii="Arial" w:hAnsi="Arial"/>
          <w:sz w:val="24"/>
          <w:szCs w:val="24"/>
          <w:lang w:val="en-US"/>
        </w:rPr>
        <w:t>evidence based</w:t>
      </w:r>
      <w:proofErr w:type="gramEnd"/>
      <w:r w:rsidRPr="003D0E22">
        <w:rPr>
          <w:rFonts w:ascii="Arial" w:hAnsi="Arial"/>
          <w:sz w:val="24"/>
          <w:szCs w:val="24"/>
          <w:lang w:val="en-US"/>
        </w:rPr>
        <w:t xml:space="preserve"> support and be supported by DES reform and policy.</w:t>
      </w:r>
    </w:p>
    <w:p w14:paraId="2B611918" w14:textId="77777777" w:rsidR="00341CC3" w:rsidRDefault="00341CC3" w:rsidP="00C04B51">
      <w:pPr>
        <w:pStyle w:val="Default"/>
        <w:rPr>
          <w:rFonts w:ascii="Arial" w:hAnsi="Arial"/>
          <w:b/>
          <w:bCs/>
          <w:i/>
          <w:iCs/>
          <w:sz w:val="24"/>
          <w:szCs w:val="24"/>
          <w:lang w:val="en-US"/>
        </w:rPr>
      </w:pPr>
    </w:p>
    <w:p w14:paraId="3ED2731A" w14:textId="77777777" w:rsidR="003112AA" w:rsidRPr="003D0E22" w:rsidRDefault="008402CD" w:rsidP="001441BD">
      <w:pPr>
        <w:pStyle w:val="Default"/>
        <w:spacing w:after="120"/>
        <w:rPr>
          <w:rFonts w:ascii="Arial" w:eastAsia="Arial" w:hAnsi="Arial" w:cs="Arial"/>
          <w:b/>
          <w:bCs/>
          <w:i/>
          <w:iCs/>
          <w:sz w:val="24"/>
          <w:szCs w:val="24"/>
        </w:rPr>
      </w:pPr>
      <w:r w:rsidRPr="003D0E22">
        <w:rPr>
          <w:rFonts w:ascii="Arial" w:hAnsi="Arial"/>
          <w:b/>
          <w:bCs/>
          <w:i/>
          <w:iCs/>
          <w:sz w:val="24"/>
          <w:szCs w:val="24"/>
          <w:lang w:val="en-US"/>
        </w:rPr>
        <w:t>Risk for people with disability</w:t>
      </w:r>
    </w:p>
    <w:p w14:paraId="2A967FD8" w14:textId="77777777" w:rsidR="003112AA" w:rsidRPr="003D0E22" w:rsidRDefault="008402CD" w:rsidP="00C04B51">
      <w:pPr>
        <w:pStyle w:val="Default"/>
        <w:rPr>
          <w:rFonts w:ascii="Arial" w:eastAsia="Arial" w:hAnsi="Arial" w:cs="Arial"/>
          <w:sz w:val="24"/>
          <w:szCs w:val="24"/>
        </w:rPr>
      </w:pPr>
      <w:r w:rsidRPr="003D0E22">
        <w:rPr>
          <w:rFonts w:ascii="Arial" w:hAnsi="Arial"/>
          <w:sz w:val="24"/>
          <w:szCs w:val="24"/>
          <w:lang w:val="en-US"/>
        </w:rPr>
        <w:t xml:space="preserve">The risk of requiring people with disability with a mutual obligation to seek </w:t>
      </w:r>
      <w:proofErr w:type="gramStart"/>
      <w:r w:rsidRPr="003D0E22">
        <w:rPr>
          <w:rFonts w:ascii="Arial" w:hAnsi="Arial"/>
          <w:sz w:val="24"/>
          <w:szCs w:val="24"/>
          <w:lang w:val="en-US"/>
        </w:rPr>
        <w:t>work, or</w:t>
      </w:r>
      <w:proofErr w:type="gramEnd"/>
      <w:r w:rsidRPr="003D0E22">
        <w:rPr>
          <w:rFonts w:ascii="Arial" w:hAnsi="Arial"/>
          <w:sz w:val="24"/>
          <w:szCs w:val="24"/>
          <w:lang w:val="en-US"/>
        </w:rPr>
        <w:t xml:space="preserve"> offering people with disability without an obligation to seek work, to get such support from a program that achieves low average outcomes, is to put the majority of participants through an experience of failure. </w:t>
      </w:r>
    </w:p>
    <w:p w14:paraId="6AB33B50" w14:textId="1D94B0AE" w:rsidR="003112AA" w:rsidRPr="003D0E22" w:rsidRDefault="008402CD" w:rsidP="00C04B51">
      <w:pPr>
        <w:pStyle w:val="Default"/>
        <w:rPr>
          <w:rFonts w:ascii="Arial" w:eastAsia="Arial" w:hAnsi="Arial" w:cs="Arial"/>
          <w:sz w:val="24"/>
          <w:szCs w:val="24"/>
        </w:rPr>
      </w:pPr>
      <w:r w:rsidRPr="003D0E22">
        <w:rPr>
          <w:rFonts w:ascii="Arial" w:hAnsi="Arial"/>
          <w:sz w:val="24"/>
          <w:szCs w:val="24"/>
          <w:lang w:val="en-US"/>
        </w:rPr>
        <w:lastRenderedPageBreak/>
        <w:t xml:space="preserve">We understand that there are no guarantees of getting a job, however, the prime objective of DES should be to ensure that we are </w:t>
      </w:r>
      <w:r w:rsidR="002A5E69">
        <w:rPr>
          <w:rFonts w:ascii="Arial" w:hAnsi="Arial"/>
          <w:sz w:val="24"/>
          <w:szCs w:val="24"/>
          <w:lang w:val="en-US"/>
        </w:rPr>
        <w:t>building skills and capacity of people with disability to move into open employment with the right supports they need</w:t>
      </w:r>
      <w:r w:rsidR="009B1836">
        <w:rPr>
          <w:rFonts w:ascii="Arial" w:hAnsi="Arial"/>
          <w:sz w:val="24"/>
          <w:szCs w:val="24"/>
          <w:lang w:val="en-US"/>
        </w:rPr>
        <w:t xml:space="preserve"> t</w:t>
      </w:r>
      <w:r w:rsidR="001441BD">
        <w:rPr>
          <w:rFonts w:ascii="Arial" w:hAnsi="Arial"/>
          <w:sz w:val="24"/>
          <w:szCs w:val="24"/>
          <w:lang w:val="en-US"/>
        </w:rPr>
        <w:t>o</w:t>
      </w:r>
      <w:r w:rsidR="009B1836">
        <w:rPr>
          <w:rFonts w:ascii="Arial" w:hAnsi="Arial"/>
          <w:sz w:val="24"/>
          <w:szCs w:val="24"/>
          <w:lang w:val="en-US"/>
        </w:rPr>
        <w:t xml:space="preserve"> maintain employment</w:t>
      </w:r>
      <w:r w:rsidR="002A5E69">
        <w:rPr>
          <w:rFonts w:ascii="Arial" w:hAnsi="Arial"/>
          <w:sz w:val="24"/>
          <w:szCs w:val="24"/>
          <w:lang w:val="en-US"/>
        </w:rPr>
        <w:t>. Instead, with the current low level of outcomes</w:t>
      </w:r>
      <w:r w:rsidR="009B1836">
        <w:rPr>
          <w:rFonts w:ascii="Arial" w:hAnsi="Arial"/>
          <w:sz w:val="24"/>
          <w:szCs w:val="24"/>
          <w:lang w:val="en-US"/>
        </w:rPr>
        <w:t xml:space="preserve"> provided through DES, often the </w:t>
      </w:r>
      <w:r w:rsidR="002A5E69">
        <w:rPr>
          <w:rFonts w:ascii="Arial" w:hAnsi="Arial"/>
          <w:sz w:val="24"/>
          <w:szCs w:val="24"/>
          <w:lang w:val="en-US"/>
        </w:rPr>
        <w:t xml:space="preserve">assistance provided through DES </w:t>
      </w:r>
      <w:r w:rsidR="009B1836">
        <w:rPr>
          <w:rFonts w:ascii="Arial" w:hAnsi="Arial"/>
          <w:sz w:val="24"/>
          <w:szCs w:val="24"/>
          <w:lang w:val="en-US"/>
        </w:rPr>
        <w:t>results in</w:t>
      </w:r>
      <w:r w:rsidR="001441BD">
        <w:rPr>
          <w:rFonts w:ascii="Arial" w:hAnsi="Arial"/>
          <w:sz w:val="24"/>
          <w:szCs w:val="24"/>
          <w:lang w:val="en-US"/>
        </w:rPr>
        <w:t xml:space="preserve"> </w:t>
      </w:r>
      <w:r w:rsidRPr="003D0E22">
        <w:rPr>
          <w:rFonts w:ascii="Arial" w:hAnsi="Arial"/>
          <w:sz w:val="24"/>
          <w:szCs w:val="24"/>
          <w:lang w:val="en-US"/>
        </w:rPr>
        <w:t xml:space="preserve">setting up people with disability to fail. The DES program should be offering, as a matter of course, a program of </w:t>
      </w:r>
      <w:proofErr w:type="spellStart"/>
      <w:r w:rsidRPr="003D0E22">
        <w:rPr>
          <w:rFonts w:ascii="Arial" w:hAnsi="Arial"/>
          <w:sz w:val="24"/>
          <w:szCs w:val="24"/>
          <w:lang w:val="en-US"/>
        </w:rPr>
        <w:t>labour</w:t>
      </w:r>
      <w:proofErr w:type="spellEnd"/>
      <w:r w:rsidRPr="003D0E22">
        <w:rPr>
          <w:rFonts w:ascii="Arial" w:hAnsi="Arial"/>
          <w:sz w:val="24"/>
          <w:szCs w:val="24"/>
          <w:lang w:val="en-US"/>
        </w:rPr>
        <w:t xml:space="preserve"> market assistance that is more likely to succeed than fail.</w:t>
      </w:r>
      <w:r w:rsidRPr="003D0E22">
        <w:rPr>
          <w:rFonts w:ascii="Arial" w:hAnsi="Arial"/>
          <w:sz w:val="24"/>
          <w:szCs w:val="24"/>
        </w:rPr>
        <w:t xml:space="preserve"> </w:t>
      </w:r>
    </w:p>
    <w:p w14:paraId="3427E730" w14:textId="77777777" w:rsidR="002A5E69" w:rsidRDefault="002A5E69" w:rsidP="00C04B51">
      <w:pPr>
        <w:pStyle w:val="Default"/>
        <w:rPr>
          <w:rFonts w:ascii="Arial" w:hAnsi="Arial"/>
          <w:sz w:val="24"/>
          <w:szCs w:val="24"/>
          <w:lang w:val="en-US"/>
        </w:rPr>
      </w:pPr>
    </w:p>
    <w:p w14:paraId="78F74E97" w14:textId="6C4ACA2A" w:rsidR="003112AA" w:rsidRPr="003D0E22" w:rsidRDefault="009900E7" w:rsidP="00C04B51">
      <w:pPr>
        <w:pStyle w:val="Default"/>
        <w:rPr>
          <w:rFonts w:ascii="Arial" w:eastAsia="Arial" w:hAnsi="Arial" w:cs="Arial"/>
          <w:sz w:val="24"/>
          <w:szCs w:val="24"/>
        </w:rPr>
      </w:pPr>
      <w:r>
        <w:rPr>
          <w:rFonts w:ascii="Arial" w:hAnsi="Arial"/>
          <w:sz w:val="24"/>
          <w:szCs w:val="24"/>
          <w:lang w:val="en-US"/>
        </w:rPr>
        <w:t>Current data on DES performance shows that s</w:t>
      </w:r>
      <w:r w:rsidR="008402CD" w:rsidRPr="003D0E22">
        <w:rPr>
          <w:rFonts w:ascii="Arial" w:hAnsi="Arial"/>
          <w:sz w:val="24"/>
          <w:szCs w:val="24"/>
          <w:lang w:val="en-US"/>
        </w:rPr>
        <w:t>ix out of ten</w:t>
      </w:r>
      <w:r w:rsidR="008402CD" w:rsidRPr="003D0E22">
        <w:rPr>
          <w:rFonts w:ascii="Arial" w:hAnsi="Arial"/>
          <w:sz w:val="24"/>
          <w:szCs w:val="24"/>
        </w:rPr>
        <w:t xml:space="preserve"> </w:t>
      </w:r>
      <w:r w:rsidR="008402CD" w:rsidRPr="003D0E22">
        <w:rPr>
          <w:rFonts w:ascii="Arial" w:hAnsi="Arial"/>
          <w:sz w:val="24"/>
          <w:szCs w:val="24"/>
          <w:lang w:val="en-US"/>
        </w:rPr>
        <w:t>DES participants get a</w:t>
      </w:r>
      <w:r w:rsidR="008402CD" w:rsidRPr="003D0E22">
        <w:rPr>
          <w:rFonts w:ascii="Arial" w:hAnsi="Arial"/>
          <w:sz w:val="24"/>
          <w:szCs w:val="24"/>
        </w:rPr>
        <w:t xml:space="preserve"> </w:t>
      </w:r>
      <w:r w:rsidR="008402CD" w:rsidRPr="003D0E22">
        <w:rPr>
          <w:rFonts w:ascii="Arial" w:hAnsi="Arial"/>
          <w:sz w:val="24"/>
          <w:szCs w:val="24"/>
          <w:lang w:val="en-US"/>
        </w:rPr>
        <w:t>job placement</w:t>
      </w:r>
      <w:r w:rsidR="008402CD" w:rsidRPr="003D0E22">
        <w:rPr>
          <w:rFonts w:ascii="Arial" w:hAnsi="Arial"/>
          <w:sz w:val="24"/>
          <w:szCs w:val="24"/>
        </w:rPr>
        <w:t xml:space="preserve">. </w:t>
      </w:r>
      <w:r w:rsidR="008402CD" w:rsidRPr="003D0E22">
        <w:rPr>
          <w:rFonts w:ascii="Arial" w:hAnsi="Arial"/>
          <w:sz w:val="24"/>
          <w:szCs w:val="24"/>
          <w:lang w:val="en-US"/>
        </w:rPr>
        <w:t>Two of the four that get a job, experience job loss within</w:t>
      </w:r>
      <w:r w:rsidR="008402CD" w:rsidRPr="003D0E22">
        <w:rPr>
          <w:rFonts w:ascii="Arial" w:hAnsi="Arial"/>
          <w:sz w:val="24"/>
          <w:szCs w:val="24"/>
        </w:rPr>
        <w:t xml:space="preserve"> </w:t>
      </w:r>
      <w:r w:rsidR="008402CD" w:rsidRPr="003D0E22">
        <w:rPr>
          <w:rFonts w:ascii="Arial" w:hAnsi="Arial"/>
          <w:sz w:val="24"/>
          <w:szCs w:val="24"/>
          <w:lang w:val="en-US"/>
        </w:rPr>
        <w:t>six months, and more lose within 12 months.</w:t>
      </w:r>
    </w:p>
    <w:p w14:paraId="1699A0BE" w14:textId="77777777" w:rsidR="009900E7" w:rsidRDefault="009900E7" w:rsidP="00C04B51">
      <w:pPr>
        <w:pStyle w:val="Default"/>
        <w:rPr>
          <w:rFonts w:ascii="Arial" w:hAnsi="Arial"/>
          <w:sz w:val="24"/>
          <w:szCs w:val="24"/>
          <w:lang w:val="en-US"/>
        </w:rPr>
      </w:pPr>
    </w:p>
    <w:p w14:paraId="428EF197" w14:textId="423178C9" w:rsidR="003112AA" w:rsidRDefault="008402CD" w:rsidP="00C04B51">
      <w:pPr>
        <w:pStyle w:val="Default"/>
        <w:rPr>
          <w:rFonts w:ascii="Arial" w:hAnsi="Arial"/>
          <w:sz w:val="24"/>
          <w:szCs w:val="24"/>
          <w:lang w:val="en-US"/>
        </w:rPr>
      </w:pPr>
      <w:r w:rsidRPr="003D0E22">
        <w:rPr>
          <w:rFonts w:ascii="Arial" w:hAnsi="Arial"/>
          <w:sz w:val="24"/>
          <w:szCs w:val="24"/>
          <w:lang w:val="en-US"/>
        </w:rPr>
        <w:t xml:space="preserve">People with disability need a DES program that provides an average job placement rate above 50% at 7, 8, or 9 out of every 10 participants. Average job sustainability rates should also be above 50% at 7, 8 or 9 out of every 10 participants keeping a job for at least 12 months. We need to </w:t>
      </w:r>
      <w:r w:rsidRPr="003D0E22">
        <w:rPr>
          <w:rStyle w:val="None"/>
          <w:rFonts w:ascii="Arial" w:hAnsi="Arial"/>
          <w:b/>
          <w:bCs/>
          <w:i/>
          <w:iCs/>
          <w:sz w:val="24"/>
          <w:szCs w:val="24"/>
          <w:lang w:val="en-US"/>
        </w:rPr>
        <w:t>raise the bar</w:t>
      </w:r>
      <w:r w:rsidRPr="003D0E22">
        <w:rPr>
          <w:rFonts w:ascii="Arial" w:hAnsi="Arial"/>
          <w:sz w:val="24"/>
          <w:szCs w:val="24"/>
          <w:lang w:val="en-US"/>
        </w:rPr>
        <w:t xml:space="preserve"> </w:t>
      </w:r>
      <w:proofErr w:type="gramStart"/>
      <w:r w:rsidR="009900E7">
        <w:rPr>
          <w:rFonts w:ascii="Arial" w:hAnsi="Arial"/>
          <w:sz w:val="24"/>
          <w:szCs w:val="24"/>
          <w:lang w:val="en-US"/>
        </w:rPr>
        <w:t>in regards to</w:t>
      </w:r>
      <w:proofErr w:type="gramEnd"/>
      <w:r w:rsidR="009900E7">
        <w:rPr>
          <w:rFonts w:ascii="Arial" w:hAnsi="Arial"/>
          <w:sz w:val="24"/>
          <w:szCs w:val="24"/>
          <w:lang w:val="en-US"/>
        </w:rPr>
        <w:t xml:space="preserve"> both </w:t>
      </w:r>
      <w:r w:rsidRPr="003D0E22">
        <w:rPr>
          <w:rFonts w:ascii="Arial" w:hAnsi="Arial"/>
          <w:sz w:val="24"/>
          <w:szCs w:val="24"/>
          <w:lang w:val="en-US"/>
        </w:rPr>
        <w:t>the quality and outcome performance of the DES program if it is to address the current low rates of employment participation experienced by people with disability.</w:t>
      </w:r>
    </w:p>
    <w:p w14:paraId="4477BD1F" w14:textId="77777777" w:rsidR="00C42B55" w:rsidRPr="003D0E22" w:rsidRDefault="00C42B55" w:rsidP="00C04B51">
      <w:pPr>
        <w:pStyle w:val="Default"/>
        <w:rPr>
          <w:rFonts w:ascii="Arial" w:eastAsia="Arial" w:hAnsi="Arial" w:cs="Arial"/>
          <w:sz w:val="24"/>
          <w:szCs w:val="24"/>
        </w:rPr>
      </w:pPr>
    </w:p>
    <w:p w14:paraId="009DE570" w14:textId="6833BEEA" w:rsidR="00C42B55" w:rsidRPr="00310D32" w:rsidRDefault="00C42B55" w:rsidP="00C42B55">
      <w:pPr>
        <w:pStyle w:val="Heading1"/>
      </w:pPr>
      <w:bookmarkStart w:id="4" w:name="_Toc470190994"/>
      <w:r>
        <w:t>4</w:t>
      </w:r>
      <w:r w:rsidRPr="00310D32">
        <w:t>.</w:t>
      </w:r>
      <w:r w:rsidRPr="00310D32">
        <w:tab/>
      </w:r>
      <w:r>
        <w:t>Discussion Paper &amp; Reference Group Agenda Items</w:t>
      </w:r>
      <w:bookmarkEnd w:id="4"/>
    </w:p>
    <w:p w14:paraId="00D6F5B7" w14:textId="39F0DBF9" w:rsidR="003112AA" w:rsidRDefault="003112AA" w:rsidP="00C42B55">
      <w:pPr>
        <w:pStyle w:val="Default"/>
        <w:rPr>
          <w:rFonts w:ascii="Arial" w:hAnsi="Arial"/>
          <w:b/>
          <w:bCs/>
          <w:sz w:val="24"/>
          <w:szCs w:val="24"/>
          <w:lang w:val="en-US"/>
        </w:rPr>
      </w:pPr>
    </w:p>
    <w:p w14:paraId="1522BBE0" w14:textId="2286ADF1" w:rsidR="003112AA" w:rsidRPr="00A53D8E" w:rsidRDefault="003D52F5" w:rsidP="003D52F5">
      <w:pPr>
        <w:pStyle w:val="Heading2"/>
        <w:spacing w:after="120"/>
      </w:pPr>
      <w:bookmarkStart w:id="5" w:name="_Toc470190995"/>
      <w:r w:rsidRPr="00A53D8E">
        <w:t xml:space="preserve">4.1 </w:t>
      </w:r>
      <w:r w:rsidR="008402CD" w:rsidRPr="00A53D8E">
        <w:t>Building Employer Demand (Chapter 8)</w:t>
      </w:r>
      <w:bookmarkEnd w:id="5"/>
    </w:p>
    <w:p w14:paraId="708E4CE0" w14:textId="5A20AD25" w:rsidR="003112AA" w:rsidRPr="009900E7" w:rsidRDefault="009900E7" w:rsidP="00D67128">
      <w:pPr>
        <w:pStyle w:val="Default"/>
        <w:ind w:left="284" w:right="1133"/>
        <w:rPr>
          <w:rFonts w:ascii="Arial" w:eastAsia="Arial" w:hAnsi="Arial" w:cs="Arial"/>
          <w:sz w:val="24"/>
          <w:szCs w:val="24"/>
        </w:rPr>
      </w:pPr>
      <w:r>
        <w:rPr>
          <w:rStyle w:val="None"/>
          <w:rFonts w:ascii="Arial" w:hAnsi="Arial"/>
          <w:i/>
          <w:iCs/>
          <w:sz w:val="24"/>
          <w:szCs w:val="24"/>
          <w:lang w:val="en-US"/>
        </w:rPr>
        <w:t>“</w:t>
      </w:r>
      <w:r w:rsidR="008402CD" w:rsidRPr="009900E7">
        <w:rPr>
          <w:rStyle w:val="None"/>
          <w:rFonts w:ascii="Arial" w:hAnsi="Arial"/>
          <w:i/>
          <w:iCs/>
          <w:sz w:val="24"/>
          <w:szCs w:val="24"/>
          <w:lang w:val="en-US"/>
        </w:rPr>
        <w:t>Ultimately, the success of linking job seekers with work is as much about meeting employers</w:t>
      </w:r>
      <w:r w:rsidR="008402CD" w:rsidRPr="009900E7">
        <w:rPr>
          <w:rStyle w:val="None"/>
          <w:rFonts w:ascii="Arial" w:hAnsi="Arial"/>
          <w:i/>
          <w:iCs/>
          <w:sz w:val="24"/>
          <w:szCs w:val="24"/>
        </w:rPr>
        <w:t xml:space="preserve">’ </w:t>
      </w:r>
      <w:r w:rsidR="008402CD" w:rsidRPr="009900E7">
        <w:rPr>
          <w:rStyle w:val="None"/>
          <w:rFonts w:ascii="Arial" w:hAnsi="Arial"/>
          <w:i/>
          <w:iCs/>
          <w:sz w:val="24"/>
          <w:szCs w:val="24"/>
          <w:lang w:val="en-US"/>
        </w:rPr>
        <w:t>needs as it is about serving job seekers</w:t>
      </w:r>
      <w:r>
        <w:rPr>
          <w:rStyle w:val="None"/>
          <w:rFonts w:ascii="Arial" w:hAnsi="Arial"/>
          <w:i/>
          <w:iCs/>
          <w:sz w:val="24"/>
          <w:szCs w:val="24"/>
          <w:lang w:val="en-US"/>
        </w:rPr>
        <w:t>”</w:t>
      </w:r>
      <w:r w:rsidR="008402CD" w:rsidRPr="009900E7">
        <w:rPr>
          <w:rStyle w:val="None"/>
          <w:rFonts w:ascii="Arial" w:hAnsi="Arial"/>
          <w:i/>
          <w:iCs/>
          <w:sz w:val="24"/>
          <w:szCs w:val="24"/>
          <w:lang w:val="en-US"/>
        </w:rPr>
        <w:t>.</w:t>
      </w:r>
      <w:r w:rsidR="008402CD" w:rsidRPr="009900E7">
        <w:rPr>
          <w:rStyle w:val="None"/>
          <w:rFonts w:ascii="Arial" w:eastAsia="Arial" w:hAnsi="Arial" w:cs="Arial"/>
          <w:sz w:val="24"/>
          <w:szCs w:val="24"/>
          <w:vertAlign w:val="superscript"/>
        </w:rPr>
        <w:footnoteReference w:id="17"/>
      </w:r>
    </w:p>
    <w:p w14:paraId="757F0B7F" w14:textId="77777777" w:rsidR="009900E7" w:rsidRDefault="009900E7" w:rsidP="009900E7">
      <w:pPr>
        <w:pStyle w:val="Default"/>
        <w:rPr>
          <w:rFonts w:ascii="Arial" w:hAnsi="Arial"/>
          <w:sz w:val="24"/>
          <w:szCs w:val="24"/>
          <w:lang w:val="en-US"/>
        </w:rPr>
      </w:pPr>
    </w:p>
    <w:p w14:paraId="1E2818AD" w14:textId="77777777" w:rsidR="003112AA" w:rsidRPr="009900E7" w:rsidRDefault="008402CD" w:rsidP="009900E7">
      <w:pPr>
        <w:pStyle w:val="Default"/>
        <w:rPr>
          <w:rFonts w:ascii="Arial" w:eastAsia="Arial" w:hAnsi="Arial" w:cs="Arial"/>
          <w:sz w:val="24"/>
          <w:szCs w:val="24"/>
        </w:rPr>
      </w:pPr>
      <w:r w:rsidRPr="009900E7">
        <w:rPr>
          <w:rFonts w:ascii="Arial" w:hAnsi="Arial"/>
          <w:sz w:val="24"/>
          <w:szCs w:val="24"/>
          <w:lang w:val="en-US"/>
        </w:rPr>
        <w:t xml:space="preserve">Meeting employer needs is fundamental to the successful job placement and retention of job seekers with disability. </w:t>
      </w:r>
    </w:p>
    <w:p w14:paraId="329F5AFB" w14:textId="77777777" w:rsidR="009900E7" w:rsidRDefault="009900E7" w:rsidP="009900E7">
      <w:pPr>
        <w:pStyle w:val="Default"/>
        <w:rPr>
          <w:rFonts w:ascii="Arial" w:hAnsi="Arial"/>
          <w:sz w:val="24"/>
          <w:szCs w:val="24"/>
          <w:lang w:val="en-US"/>
        </w:rPr>
      </w:pPr>
    </w:p>
    <w:p w14:paraId="03475C86" w14:textId="77777777" w:rsidR="003112AA" w:rsidRPr="009900E7" w:rsidRDefault="008402CD" w:rsidP="009900E7">
      <w:pPr>
        <w:pStyle w:val="Default"/>
        <w:rPr>
          <w:rFonts w:ascii="Arial" w:eastAsia="Arial" w:hAnsi="Arial" w:cs="Arial"/>
          <w:sz w:val="24"/>
          <w:szCs w:val="24"/>
        </w:rPr>
      </w:pPr>
      <w:r w:rsidRPr="009900E7">
        <w:rPr>
          <w:rFonts w:ascii="Arial" w:hAnsi="Arial"/>
          <w:sz w:val="24"/>
          <w:szCs w:val="24"/>
          <w:lang w:val="en-US"/>
        </w:rPr>
        <w:t>It is critical that DES providers have the specialist skill sets and competencies required to engage with employers which results in high rates of job placement and retention to the mutual benefit of employers and job seekers with disability.</w:t>
      </w:r>
    </w:p>
    <w:p w14:paraId="2672104C" w14:textId="77777777" w:rsidR="009900E7" w:rsidRDefault="009900E7" w:rsidP="009900E7">
      <w:pPr>
        <w:pStyle w:val="Default"/>
        <w:rPr>
          <w:rFonts w:ascii="Arial" w:hAnsi="Arial"/>
          <w:sz w:val="24"/>
          <w:szCs w:val="24"/>
          <w:lang w:val="en-US"/>
        </w:rPr>
      </w:pPr>
    </w:p>
    <w:p w14:paraId="63B53295" w14:textId="77777777" w:rsidR="003112AA" w:rsidRPr="009900E7" w:rsidRDefault="008402CD" w:rsidP="009900E7">
      <w:pPr>
        <w:pStyle w:val="Default"/>
        <w:rPr>
          <w:rFonts w:ascii="Arial" w:eastAsia="Arial" w:hAnsi="Arial" w:cs="Arial"/>
          <w:sz w:val="24"/>
          <w:szCs w:val="24"/>
        </w:rPr>
      </w:pPr>
      <w:r w:rsidRPr="009900E7">
        <w:rPr>
          <w:rFonts w:ascii="Arial" w:hAnsi="Arial"/>
          <w:sz w:val="24"/>
          <w:szCs w:val="24"/>
          <w:lang w:val="en-US"/>
        </w:rPr>
        <w:t xml:space="preserve">The focus of DES must move to a </w:t>
      </w:r>
      <w:r w:rsidRPr="009900E7">
        <w:rPr>
          <w:rStyle w:val="None"/>
          <w:rFonts w:ascii="Arial" w:hAnsi="Arial"/>
          <w:i/>
          <w:iCs/>
          <w:sz w:val="24"/>
          <w:szCs w:val="24"/>
          <w:lang w:val="en-US"/>
        </w:rPr>
        <w:t>dual customer approach</w:t>
      </w:r>
      <w:r w:rsidRPr="009900E7">
        <w:rPr>
          <w:rFonts w:ascii="Arial" w:hAnsi="Arial"/>
          <w:sz w:val="24"/>
          <w:szCs w:val="24"/>
          <w:lang w:val="en-US"/>
        </w:rPr>
        <w:t xml:space="preserve"> which seeks to meet the mutual needs of jobseekers and employers. The DES program must see its purpose, success and viability linked first and foremost to the attainment of high rates of sustainable job placements for people with disability. </w:t>
      </w:r>
    </w:p>
    <w:p w14:paraId="00E80789" w14:textId="77777777" w:rsidR="009900E7" w:rsidRDefault="009900E7" w:rsidP="009900E7">
      <w:pPr>
        <w:pStyle w:val="Default"/>
        <w:rPr>
          <w:rFonts w:ascii="Arial" w:hAnsi="Arial"/>
          <w:sz w:val="24"/>
          <w:szCs w:val="24"/>
          <w:lang w:val="en-US"/>
        </w:rPr>
      </w:pPr>
    </w:p>
    <w:p w14:paraId="396256EC" w14:textId="77777777" w:rsidR="003112AA" w:rsidRPr="009900E7" w:rsidRDefault="008402CD" w:rsidP="009900E7">
      <w:pPr>
        <w:pStyle w:val="Default"/>
        <w:rPr>
          <w:rFonts w:ascii="Arial" w:eastAsia="Arial" w:hAnsi="Arial" w:cs="Arial"/>
          <w:sz w:val="24"/>
          <w:szCs w:val="24"/>
        </w:rPr>
      </w:pPr>
      <w:r w:rsidRPr="009900E7">
        <w:rPr>
          <w:rFonts w:ascii="Arial" w:hAnsi="Arial"/>
          <w:sz w:val="24"/>
          <w:szCs w:val="24"/>
          <w:lang w:val="en-US"/>
        </w:rPr>
        <w:t xml:space="preserve">Sustainable employment for people with disability is, to a large extent, determined by an effective </w:t>
      </w:r>
      <w:r w:rsidRPr="009900E7">
        <w:rPr>
          <w:rStyle w:val="None"/>
          <w:rFonts w:ascii="Arial" w:hAnsi="Arial"/>
          <w:i/>
          <w:iCs/>
          <w:sz w:val="24"/>
          <w:szCs w:val="24"/>
          <w:lang w:val="en-US"/>
        </w:rPr>
        <w:t xml:space="preserve">job-participant match, </w:t>
      </w:r>
      <w:r w:rsidRPr="009900E7">
        <w:rPr>
          <w:rFonts w:ascii="Arial" w:hAnsi="Arial"/>
          <w:sz w:val="24"/>
          <w:szCs w:val="24"/>
          <w:lang w:val="en-US"/>
        </w:rPr>
        <w:t>that is</w:t>
      </w:r>
      <w:r w:rsidRPr="009900E7">
        <w:rPr>
          <w:rStyle w:val="None"/>
          <w:rFonts w:ascii="Arial" w:hAnsi="Arial"/>
          <w:i/>
          <w:iCs/>
          <w:sz w:val="24"/>
          <w:szCs w:val="24"/>
          <w:lang w:val="en-US"/>
        </w:rPr>
        <w:t xml:space="preserve">, </w:t>
      </w:r>
      <w:r w:rsidRPr="009900E7">
        <w:rPr>
          <w:rFonts w:ascii="Arial" w:hAnsi="Arial"/>
          <w:sz w:val="24"/>
          <w:szCs w:val="24"/>
          <w:lang w:val="en-US"/>
        </w:rPr>
        <w:t xml:space="preserve">an effective match between the operational needs of a business, with the choices and strengths of a job candidate. An effective </w:t>
      </w:r>
      <w:r w:rsidRPr="009900E7">
        <w:rPr>
          <w:rStyle w:val="None"/>
          <w:rFonts w:ascii="Arial" w:hAnsi="Arial"/>
          <w:i/>
          <w:iCs/>
          <w:sz w:val="24"/>
          <w:szCs w:val="24"/>
          <w:lang w:val="en-US"/>
        </w:rPr>
        <w:t>job-participant match</w:t>
      </w:r>
      <w:r w:rsidRPr="009900E7">
        <w:rPr>
          <w:rFonts w:ascii="Arial" w:hAnsi="Arial"/>
          <w:sz w:val="24"/>
          <w:szCs w:val="24"/>
          <w:lang w:val="en-US"/>
        </w:rPr>
        <w:t xml:space="preserve"> is measured by the mutual benefit this provides to the employer and the job seeker.</w:t>
      </w:r>
    </w:p>
    <w:p w14:paraId="0CAD6F95" w14:textId="77777777" w:rsidR="003112AA" w:rsidRPr="009900E7" w:rsidRDefault="008402CD" w:rsidP="009900E7">
      <w:pPr>
        <w:pStyle w:val="Default"/>
        <w:rPr>
          <w:rFonts w:ascii="Arial" w:eastAsia="Arial" w:hAnsi="Arial" w:cs="Arial"/>
          <w:sz w:val="24"/>
          <w:szCs w:val="24"/>
        </w:rPr>
      </w:pPr>
      <w:r w:rsidRPr="009900E7">
        <w:rPr>
          <w:rFonts w:ascii="Arial" w:hAnsi="Arial"/>
          <w:sz w:val="24"/>
          <w:szCs w:val="24"/>
          <w:lang w:val="en-US"/>
        </w:rPr>
        <w:t xml:space="preserve">Conversely, strategies to encourage employers to hire people with disability based on </w:t>
      </w:r>
      <w:r w:rsidRPr="009900E7">
        <w:rPr>
          <w:rStyle w:val="None"/>
          <w:rFonts w:ascii="Arial" w:hAnsi="Arial"/>
          <w:i/>
          <w:iCs/>
          <w:sz w:val="24"/>
          <w:szCs w:val="24"/>
          <w:lang w:val="en-US"/>
        </w:rPr>
        <w:t>charitable</w:t>
      </w:r>
      <w:r w:rsidRPr="009900E7">
        <w:rPr>
          <w:rFonts w:ascii="Arial" w:hAnsi="Arial"/>
          <w:sz w:val="24"/>
          <w:szCs w:val="24"/>
          <w:lang w:val="en-US"/>
        </w:rPr>
        <w:t xml:space="preserve"> </w:t>
      </w:r>
      <w:r w:rsidRPr="009900E7">
        <w:rPr>
          <w:rStyle w:val="None"/>
          <w:rFonts w:ascii="Arial" w:hAnsi="Arial"/>
          <w:i/>
          <w:iCs/>
          <w:sz w:val="24"/>
          <w:szCs w:val="24"/>
          <w:lang w:val="en-US"/>
        </w:rPr>
        <w:t>appeals</w:t>
      </w:r>
      <w:r w:rsidRPr="009900E7">
        <w:rPr>
          <w:rFonts w:ascii="Arial" w:hAnsi="Arial"/>
          <w:sz w:val="24"/>
          <w:szCs w:val="24"/>
          <w:lang w:val="en-US"/>
        </w:rPr>
        <w:t xml:space="preserve">, or selling job seekers as </w:t>
      </w:r>
      <w:r w:rsidRPr="009900E7">
        <w:rPr>
          <w:rStyle w:val="None"/>
          <w:rFonts w:ascii="Arial" w:hAnsi="Arial"/>
          <w:i/>
          <w:iCs/>
          <w:sz w:val="24"/>
          <w:szCs w:val="24"/>
          <w:lang w:val="en-US"/>
        </w:rPr>
        <w:t>better than</w:t>
      </w:r>
      <w:r w:rsidRPr="009900E7">
        <w:rPr>
          <w:rFonts w:ascii="Arial" w:hAnsi="Arial"/>
          <w:sz w:val="24"/>
          <w:szCs w:val="24"/>
          <w:lang w:val="en-US"/>
        </w:rPr>
        <w:t xml:space="preserve">, are not meaningful or successful </w:t>
      </w:r>
      <w:proofErr w:type="gramStart"/>
      <w:r w:rsidRPr="009900E7">
        <w:rPr>
          <w:rFonts w:ascii="Arial" w:hAnsi="Arial"/>
          <w:sz w:val="24"/>
          <w:szCs w:val="24"/>
          <w:lang w:val="en-US"/>
        </w:rPr>
        <w:t>long term</w:t>
      </w:r>
      <w:proofErr w:type="gramEnd"/>
      <w:r w:rsidRPr="009900E7">
        <w:rPr>
          <w:rFonts w:ascii="Arial" w:hAnsi="Arial"/>
          <w:sz w:val="24"/>
          <w:szCs w:val="24"/>
          <w:lang w:val="en-US"/>
        </w:rPr>
        <w:t xml:space="preserve"> employment engagement strategies.</w:t>
      </w:r>
    </w:p>
    <w:p w14:paraId="1E0755CF" w14:textId="77777777" w:rsidR="009900E7" w:rsidRDefault="009900E7" w:rsidP="009900E7">
      <w:pPr>
        <w:pStyle w:val="Default"/>
        <w:rPr>
          <w:rFonts w:ascii="Arial" w:hAnsi="Arial"/>
          <w:sz w:val="24"/>
          <w:szCs w:val="24"/>
          <w:lang w:val="en-US"/>
        </w:rPr>
      </w:pPr>
    </w:p>
    <w:p w14:paraId="749E646B" w14:textId="77777777" w:rsidR="003112AA" w:rsidRPr="009900E7" w:rsidRDefault="008402CD" w:rsidP="009900E7">
      <w:pPr>
        <w:pStyle w:val="Default"/>
        <w:rPr>
          <w:rFonts w:ascii="Arial" w:eastAsia="Arial" w:hAnsi="Arial" w:cs="Arial"/>
          <w:sz w:val="24"/>
          <w:szCs w:val="24"/>
        </w:rPr>
      </w:pPr>
      <w:r w:rsidRPr="009900E7">
        <w:rPr>
          <w:rFonts w:ascii="Arial" w:hAnsi="Arial"/>
          <w:sz w:val="24"/>
          <w:szCs w:val="24"/>
          <w:lang w:val="en-US"/>
        </w:rPr>
        <w:lastRenderedPageBreak/>
        <w:t>A focus on meeting the operational needs of business provides the strongest basis for successful and sustainable employment outcomes for people with disability.</w:t>
      </w:r>
    </w:p>
    <w:p w14:paraId="7B7F4D09" w14:textId="77777777" w:rsidR="003112AA" w:rsidRPr="009900E7" w:rsidRDefault="008402CD" w:rsidP="009900E7">
      <w:pPr>
        <w:pStyle w:val="Default"/>
        <w:rPr>
          <w:rFonts w:ascii="Arial" w:eastAsia="Arial" w:hAnsi="Arial" w:cs="Arial"/>
          <w:sz w:val="24"/>
          <w:szCs w:val="24"/>
        </w:rPr>
      </w:pPr>
      <w:r w:rsidRPr="009900E7">
        <w:rPr>
          <w:rFonts w:ascii="Arial" w:hAnsi="Arial"/>
          <w:sz w:val="24"/>
          <w:szCs w:val="24"/>
          <w:lang w:val="en-US"/>
        </w:rPr>
        <w:t>We also know from the research that employer attitudes towards jobseekers with disability tend to positively change through exposure to experiences of quality support when hiring people with disability.</w:t>
      </w:r>
      <w:r w:rsidRPr="009900E7">
        <w:rPr>
          <w:rStyle w:val="None"/>
          <w:rFonts w:ascii="Arial" w:eastAsia="Arial" w:hAnsi="Arial" w:cs="Arial"/>
          <w:sz w:val="24"/>
          <w:szCs w:val="24"/>
          <w:vertAlign w:val="superscript"/>
        </w:rPr>
        <w:footnoteReference w:id="18"/>
      </w:r>
    </w:p>
    <w:p w14:paraId="1A73A24B" w14:textId="77777777" w:rsidR="009900E7" w:rsidRDefault="009900E7" w:rsidP="009900E7">
      <w:pPr>
        <w:pStyle w:val="Default"/>
        <w:rPr>
          <w:rFonts w:ascii="Arial" w:hAnsi="Arial"/>
          <w:sz w:val="24"/>
          <w:szCs w:val="24"/>
          <w:lang w:val="en-US"/>
        </w:rPr>
      </w:pPr>
    </w:p>
    <w:p w14:paraId="22F4ED14" w14:textId="5C5F2BE4" w:rsidR="00D67128" w:rsidRPr="00D67128" w:rsidRDefault="00D67128" w:rsidP="00D67128">
      <w:pPr>
        <w:pStyle w:val="Default"/>
        <w:spacing w:after="120"/>
        <w:rPr>
          <w:rFonts w:ascii="Arial" w:hAnsi="Arial"/>
          <w:b/>
          <w:i/>
          <w:sz w:val="24"/>
          <w:szCs w:val="24"/>
          <w:lang w:val="en-US"/>
        </w:rPr>
      </w:pPr>
      <w:r w:rsidRPr="00D67128">
        <w:rPr>
          <w:rFonts w:ascii="Arial" w:hAnsi="Arial"/>
          <w:b/>
          <w:i/>
          <w:sz w:val="24"/>
          <w:szCs w:val="24"/>
          <w:lang w:val="en-US"/>
        </w:rPr>
        <w:t>Recommendations</w:t>
      </w:r>
    </w:p>
    <w:p w14:paraId="5DBB4F53" w14:textId="6883CA4D" w:rsidR="003112AA" w:rsidRPr="009900E7" w:rsidRDefault="008402CD" w:rsidP="009900E7">
      <w:pPr>
        <w:pStyle w:val="Default"/>
        <w:rPr>
          <w:rFonts w:ascii="Arial" w:eastAsia="Arial" w:hAnsi="Arial" w:cs="Arial"/>
          <w:sz w:val="24"/>
          <w:szCs w:val="24"/>
        </w:rPr>
      </w:pPr>
      <w:r w:rsidRPr="009900E7">
        <w:rPr>
          <w:rFonts w:ascii="Arial" w:hAnsi="Arial"/>
          <w:sz w:val="24"/>
          <w:szCs w:val="24"/>
          <w:lang w:val="en-US"/>
        </w:rPr>
        <w:t>It is our recommendation that the Commonwealth should undertake an examination of the current employer engagement strategies being used by the highest performing DES providers to build a knowledge of best employer engagement provider practice to inform future provider eligibility requirements for DES.</w:t>
      </w:r>
      <w:r w:rsidR="00D67128">
        <w:rPr>
          <w:rFonts w:ascii="Arial" w:hAnsi="Arial"/>
          <w:sz w:val="24"/>
          <w:szCs w:val="24"/>
          <w:lang w:val="en-US"/>
        </w:rPr>
        <w:t xml:space="preserve">  </w:t>
      </w:r>
    </w:p>
    <w:p w14:paraId="6125E4A5" w14:textId="77777777" w:rsidR="009900E7" w:rsidRDefault="009900E7" w:rsidP="009900E7">
      <w:pPr>
        <w:pStyle w:val="Default"/>
        <w:rPr>
          <w:rFonts w:ascii="Arial" w:hAnsi="Arial"/>
          <w:sz w:val="24"/>
          <w:szCs w:val="24"/>
          <w:lang w:val="en-US"/>
        </w:rPr>
      </w:pPr>
    </w:p>
    <w:p w14:paraId="75DF0322" w14:textId="51BFEED0" w:rsidR="003112AA" w:rsidRPr="009900E7" w:rsidRDefault="008402CD" w:rsidP="000B7528">
      <w:pPr>
        <w:pStyle w:val="Default"/>
        <w:spacing w:after="120"/>
        <w:rPr>
          <w:rFonts w:ascii="Arial" w:eastAsia="Arial" w:hAnsi="Arial" w:cs="Arial"/>
          <w:sz w:val="24"/>
          <w:szCs w:val="24"/>
        </w:rPr>
      </w:pPr>
      <w:r w:rsidRPr="009900E7">
        <w:rPr>
          <w:rFonts w:ascii="Arial" w:hAnsi="Arial"/>
          <w:sz w:val="24"/>
          <w:szCs w:val="24"/>
          <w:lang w:val="en-US"/>
        </w:rPr>
        <w:t xml:space="preserve">It is also our recommendation that DES Reform needs to take a </w:t>
      </w:r>
      <w:r w:rsidRPr="009900E7">
        <w:rPr>
          <w:rStyle w:val="None"/>
          <w:rFonts w:ascii="Arial" w:hAnsi="Arial"/>
          <w:i/>
          <w:iCs/>
          <w:sz w:val="24"/>
          <w:szCs w:val="24"/>
          <w:lang w:val="en-US"/>
        </w:rPr>
        <w:t>more direct</w:t>
      </w:r>
      <w:r w:rsidRPr="009900E7">
        <w:rPr>
          <w:rFonts w:ascii="Arial" w:hAnsi="Arial"/>
          <w:sz w:val="24"/>
          <w:szCs w:val="24"/>
          <w:lang w:val="en-US"/>
        </w:rPr>
        <w:t xml:space="preserve"> strategy with the proposed employer nominated initiatives. The Australian Human Rights Commission</w:t>
      </w:r>
      <w:r w:rsidR="00925F8F">
        <w:rPr>
          <w:rFonts w:ascii="Arial" w:hAnsi="Arial"/>
          <w:sz w:val="24"/>
          <w:szCs w:val="24"/>
          <w:lang w:val="en-US"/>
        </w:rPr>
        <w:t xml:space="preserve"> (AHRC) report</w:t>
      </w:r>
      <w:r w:rsidRPr="009900E7">
        <w:rPr>
          <w:rFonts w:ascii="Arial" w:hAnsi="Arial"/>
          <w:sz w:val="24"/>
          <w:szCs w:val="24"/>
          <w:lang w:val="en-US"/>
        </w:rPr>
        <w:t xml:space="preserve">, </w:t>
      </w:r>
      <w:r w:rsidRPr="009900E7">
        <w:rPr>
          <w:rStyle w:val="None"/>
          <w:rFonts w:ascii="Arial" w:hAnsi="Arial"/>
          <w:i/>
          <w:iCs/>
          <w:sz w:val="24"/>
          <w:szCs w:val="24"/>
          <w:lang w:val="en-US"/>
        </w:rPr>
        <w:t>Willing to Work</w:t>
      </w:r>
      <w:r w:rsidRPr="009900E7">
        <w:rPr>
          <w:rFonts w:ascii="Arial" w:hAnsi="Arial"/>
          <w:sz w:val="24"/>
          <w:szCs w:val="24"/>
          <w:lang w:val="en-US"/>
        </w:rPr>
        <w:t xml:space="preserve"> </w:t>
      </w:r>
      <w:r w:rsidR="00925F8F">
        <w:rPr>
          <w:rFonts w:ascii="Arial" w:hAnsi="Arial"/>
          <w:sz w:val="24"/>
          <w:szCs w:val="24"/>
          <w:lang w:val="en-US"/>
        </w:rPr>
        <w:t>states that its recommendations:</w:t>
      </w:r>
    </w:p>
    <w:p w14:paraId="0CC0A157" w14:textId="15B0CDAE" w:rsidR="003112AA" w:rsidRPr="009900E7" w:rsidRDefault="008402CD" w:rsidP="000B7528">
      <w:pPr>
        <w:pStyle w:val="Default"/>
        <w:ind w:left="426" w:right="1133"/>
        <w:rPr>
          <w:rFonts w:ascii="Arial" w:eastAsia="Arial" w:hAnsi="Arial" w:cs="Arial"/>
          <w:sz w:val="24"/>
          <w:szCs w:val="24"/>
        </w:rPr>
      </w:pPr>
      <w:r w:rsidRPr="009900E7">
        <w:rPr>
          <w:rFonts w:ascii="Arial" w:hAnsi="Arial"/>
          <w:sz w:val="24"/>
          <w:szCs w:val="24"/>
          <w:lang w:val="en-US"/>
        </w:rPr>
        <w:t xml:space="preserve">“call upon government to commit to lifting the </w:t>
      </w:r>
      <w:proofErr w:type="spellStart"/>
      <w:r w:rsidRPr="009900E7">
        <w:rPr>
          <w:rFonts w:ascii="Arial" w:hAnsi="Arial"/>
          <w:sz w:val="24"/>
          <w:szCs w:val="24"/>
          <w:lang w:val="en-US"/>
        </w:rPr>
        <w:t>labour</w:t>
      </w:r>
      <w:proofErr w:type="spellEnd"/>
      <w:r w:rsidRPr="009900E7">
        <w:rPr>
          <w:rFonts w:ascii="Arial" w:hAnsi="Arial"/>
          <w:sz w:val="24"/>
          <w:szCs w:val="24"/>
          <w:lang w:val="en-US"/>
        </w:rPr>
        <w:t xml:space="preserve"> for</w:t>
      </w:r>
      <w:r w:rsidR="00A56419">
        <w:rPr>
          <w:rFonts w:ascii="Arial" w:hAnsi="Arial"/>
          <w:sz w:val="24"/>
          <w:szCs w:val="24"/>
          <w:lang w:val="en-US"/>
        </w:rPr>
        <w:t xml:space="preserve">ce participation rates of </w:t>
      </w:r>
      <w:r w:rsidRPr="009900E7">
        <w:rPr>
          <w:rFonts w:ascii="Arial" w:hAnsi="Arial"/>
          <w:sz w:val="24"/>
          <w:szCs w:val="24"/>
          <w:lang w:val="en-US"/>
        </w:rPr>
        <w:t>people with disability over set time</w:t>
      </w:r>
      <w:r w:rsidR="00A56419">
        <w:rPr>
          <w:rFonts w:ascii="Arial" w:hAnsi="Arial"/>
          <w:sz w:val="24"/>
          <w:szCs w:val="24"/>
          <w:lang w:val="en-US"/>
        </w:rPr>
        <w:t xml:space="preserve">frames, establish targets, plan </w:t>
      </w:r>
      <w:r w:rsidRPr="009900E7">
        <w:rPr>
          <w:rFonts w:ascii="Arial" w:hAnsi="Arial"/>
          <w:sz w:val="24"/>
          <w:szCs w:val="24"/>
          <w:lang w:val="en-US"/>
        </w:rPr>
        <w:t>actions, publicly report on progress and build community awareness to address stereotypes and discriminatory practices.</w:t>
      </w:r>
      <w:r w:rsidR="00A56419">
        <w:rPr>
          <w:rFonts w:ascii="Arial" w:eastAsia="Arial" w:hAnsi="Arial" w:cs="Arial"/>
          <w:sz w:val="24"/>
          <w:szCs w:val="24"/>
        </w:rPr>
        <w:t xml:space="preserve"> </w:t>
      </w:r>
      <w:proofErr w:type="spellStart"/>
      <w:r w:rsidR="00A56419">
        <w:rPr>
          <w:rFonts w:ascii="Arial" w:hAnsi="Arial"/>
          <w:sz w:val="24"/>
          <w:szCs w:val="24"/>
          <w:lang w:val="en-US"/>
        </w:rPr>
        <w:t>Recognising</w:t>
      </w:r>
      <w:proofErr w:type="spellEnd"/>
      <w:r w:rsidR="00A56419">
        <w:rPr>
          <w:rFonts w:ascii="Arial" w:hAnsi="Arial"/>
          <w:sz w:val="24"/>
          <w:szCs w:val="24"/>
          <w:lang w:val="en-US"/>
        </w:rPr>
        <w:t xml:space="preserve"> g</w:t>
      </w:r>
      <w:r w:rsidRPr="009900E7">
        <w:rPr>
          <w:rFonts w:ascii="Arial" w:hAnsi="Arial"/>
          <w:sz w:val="24"/>
          <w:szCs w:val="24"/>
          <w:lang w:val="en-US"/>
        </w:rPr>
        <w:t>overnments as major employers, a range of recommendations address employment discrimination in the Australian Public Service (APS) as well as in state and territory public services.”</w:t>
      </w:r>
      <w:r w:rsidRPr="009900E7">
        <w:rPr>
          <w:rStyle w:val="None"/>
          <w:rFonts w:ascii="Arial" w:eastAsia="Arial" w:hAnsi="Arial" w:cs="Arial"/>
          <w:sz w:val="24"/>
          <w:szCs w:val="24"/>
          <w:vertAlign w:val="superscript"/>
        </w:rPr>
        <w:footnoteReference w:id="19"/>
      </w:r>
    </w:p>
    <w:p w14:paraId="2B32ABB8" w14:textId="77777777" w:rsidR="009900E7" w:rsidRDefault="009900E7" w:rsidP="009900E7">
      <w:pPr>
        <w:pStyle w:val="Default"/>
        <w:rPr>
          <w:rFonts w:ascii="Arial" w:hAnsi="Arial"/>
          <w:sz w:val="24"/>
          <w:szCs w:val="24"/>
          <w:lang w:val="en-US"/>
        </w:rPr>
      </w:pPr>
    </w:p>
    <w:p w14:paraId="51F28D68" w14:textId="6273B6F7" w:rsidR="009900E7" w:rsidRDefault="008402CD" w:rsidP="009900E7">
      <w:pPr>
        <w:pStyle w:val="Default"/>
        <w:rPr>
          <w:rFonts w:ascii="Arial" w:hAnsi="Arial"/>
          <w:sz w:val="24"/>
          <w:szCs w:val="24"/>
          <w:lang w:val="en-US"/>
        </w:rPr>
      </w:pPr>
      <w:r w:rsidRPr="009900E7">
        <w:rPr>
          <w:rFonts w:ascii="Arial" w:hAnsi="Arial"/>
          <w:sz w:val="24"/>
          <w:szCs w:val="24"/>
          <w:lang w:val="en-US"/>
        </w:rPr>
        <w:t>DPO</w:t>
      </w:r>
      <w:r w:rsidR="001D2AC0">
        <w:rPr>
          <w:rFonts w:ascii="Arial" w:hAnsi="Arial"/>
          <w:sz w:val="24"/>
          <w:szCs w:val="24"/>
          <w:lang w:val="en-US"/>
        </w:rPr>
        <w:t xml:space="preserve"> </w:t>
      </w:r>
      <w:r w:rsidRPr="009900E7">
        <w:rPr>
          <w:rFonts w:ascii="Arial" w:hAnsi="Arial"/>
          <w:sz w:val="24"/>
          <w:szCs w:val="24"/>
          <w:lang w:val="en-US"/>
        </w:rPr>
        <w:t>A</w:t>
      </w:r>
      <w:r w:rsidR="001D2AC0">
        <w:rPr>
          <w:rFonts w:ascii="Arial" w:hAnsi="Arial"/>
          <w:sz w:val="24"/>
          <w:szCs w:val="24"/>
          <w:lang w:val="en-US"/>
        </w:rPr>
        <w:t>ustralia</w:t>
      </w:r>
      <w:r w:rsidRPr="009900E7">
        <w:rPr>
          <w:rFonts w:ascii="Arial" w:hAnsi="Arial"/>
          <w:sz w:val="24"/>
          <w:szCs w:val="24"/>
          <w:lang w:val="en-US"/>
        </w:rPr>
        <w:t xml:space="preserve"> believe that employer nominated initiatives could give practical effect to the AHRC recommendation to lift </w:t>
      </w:r>
      <w:proofErr w:type="spellStart"/>
      <w:r w:rsidRPr="009900E7">
        <w:rPr>
          <w:rFonts w:ascii="Arial" w:hAnsi="Arial"/>
          <w:sz w:val="24"/>
          <w:szCs w:val="24"/>
          <w:lang w:val="en-US"/>
        </w:rPr>
        <w:t>labour</w:t>
      </w:r>
      <w:proofErr w:type="spellEnd"/>
      <w:r w:rsidRPr="009900E7">
        <w:rPr>
          <w:rFonts w:ascii="Arial" w:hAnsi="Arial"/>
          <w:sz w:val="24"/>
          <w:szCs w:val="24"/>
          <w:lang w:val="en-US"/>
        </w:rPr>
        <w:t xml:space="preserve"> force participation rates through affirmative action strategies. </w:t>
      </w:r>
    </w:p>
    <w:p w14:paraId="4948EFC3" w14:textId="77777777" w:rsidR="009900E7" w:rsidRDefault="009900E7" w:rsidP="009900E7">
      <w:pPr>
        <w:pStyle w:val="Default"/>
        <w:rPr>
          <w:rFonts w:ascii="Arial" w:hAnsi="Arial"/>
          <w:sz w:val="24"/>
          <w:szCs w:val="24"/>
          <w:lang w:val="en-US"/>
        </w:rPr>
      </w:pPr>
    </w:p>
    <w:p w14:paraId="54FA4D30" w14:textId="6127A745" w:rsidR="003112AA" w:rsidRPr="009900E7" w:rsidRDefault="008402CD" w:rsidP="009900E7">
      <w:pPr>
        <w:pStyle w:val="Default"/>
        <w:rPr>
          <w:rFonts w:ascii="Arial" w:hAnsi="Arial"/>
          <w:sz w:val="24"/>
          <w:szCs w:val="24"/>
          <w:lang w:val="en-US"/>
        </w:rPr>
      </w:pPr>
      <w:r w:rsidRPr="009900E7">
        <w:rPr>
          <w:rFonts w:ascii="Arial" w:hAnsi="Arial"/>
          <w:sz w:val="24"/>
          <w:szCs w:val="24"/>
          <w:lang w:val="en-US"/>
        </w:rPr>
        <w:t xml:space="preserve">This moves the DES reform proposal from the level of a </w:t>
      </w:r>
      <w:r w:rsidRPr="009900E7">
        <w:rPr>
          <w:rStyle w:val="None"/>
          <w:rFonts w:ascii="Arial" w:hAnsi="Arial"/>
          <w:i/>
          <w:iCs/>
          <w:sz w:val="24"/>
          <w:szCs w:val="24"/>
          <w:lang w:val="en-US"/>
        </w:rPr>
        <w:t>trial</w:t>
      </w:r>
      <w:r w:rsidRPr="009900E7">
        <w:rPr>
          <w:rFonts w:ascii="Arial" w:hAnsi="Arial"/>
          <w:sz w:val="24"/>
          <w:szCs w:val="24"/>
          <w:lang w:val="en-US"/>
        </w:rPr>
        <w:t xml:space="preserve"> to the level of a </w:t>
      </w:r>
      <w:r w:rsidRPr="009900E7">
        <w:rPr>
          <w:rStyle w:val="None"/>
          <w:rFonts w:ascii="Arial" w:hAnsi="Arial"/>
          <w:i/>
          <w:iCs/>
          <w:sz w:val="24"/>
          <w:szCs w:val="24"/>
          <w:lang w:val="en-US"/>
        </w:rPr>
        <w:t>commitment</w:t>
      </w:r>
      <w:r w:rsidRPr="009900E7">
        <w:rPr>
          <w:rFonts w:ascii="Arial" w:hAnsi="Arial"/>
          <w:sz w:val="24"/>
          <w:szCs w:val="24"/>
          <w:lang w:val="en-US"/>
        </w:rPr>
        <w:t xml:space="preserve"> to increase the rate of employees with disability by private and public employers across small, medium or large enterprises.</w:t>
      </w:r>
    </w:p>
    <w:p w14:paraId="0E22E2AF" w14:textId="77777777" w:rsidR="009900E7" w:rsidRDefault="009900E7" w:rsidP="009900E7">
      <w:pPr>
        <w:pStyle w:val="Default"/>
        <w:rPr>
          <w:rFonts w:ascii="Arial" w:hAnsi="Arial"/>
          <w:sz w:val="24"/>
          <w:szCs w:val="24"/>
          <w:lang w:val="en-US"/>
        </w:rPr>
      </w:pPr>
    </w:p>
    <w:p w14:paraId="21700853" w14:textId="631905B2" w:rsidR="003112AA" w:rsidRDefault="008402CD" w:rsidP="00D777DB">
      <w:pPr>
        <w:pStyle w:val="Default"/>
        <w:spacing w:after="120"/>
        <w:rPr>
          <w:rFonts w:ascii="Arial" w:hAnsi="Arial"/>
          <w:sz w:val="24"/>
          <w:szCs w:val="24"/>
          <w:lang w:val="en-US"/>
        </w:rPr>
      </w:pPr>
      <w:r w:rsidRPr="009900E7">
        <w:rPr>
          <w:rFonts w:ascii="Arial" w:hAnsi="Arial"/>
          <w:sz w:val="24"/>
          <w:szCs w:val="24"/>
          <w:lang w:val="en-US"/>
        </w:rPr>
        <w:t>Employer nominated initiatives could include</w:t>
      </w:r>
      <w:r w:rsidR="00A56419">
        <w:rPr>
          <w:rFonts w:ascii="Arial" w:hAnsi="Arial"/>
          <w:sz w:val="24"/>
          <w:szCs w:val="24"/>
          <w:lang w:val="en-US"/>
        </w:rPr>
        <w:t>:</w:t>
      </w:r>
    </w:p>
    <w:p w14:paraId="61FC227B" w14:textId="3BFBF269" w:rsidR="003112AA" w:rsidRPr="009900E7" w:rsidRDefault="008402CD" w:rsidP="009900E7">
      <w:pPr>
        <w:pStyle w:val="Default"/>
        <w:numPr>
          <w:ilvl w:val="0"/>
          <w:numId w:val="12"/>
        </w:numPr>
        <w:rPr>
          <w:rFonts w:ascii="Arial" w:eastAsia="Arial" w:hAnsi="Arial" w:cs="Arial"/>
          <w:sz w:val="24"/>
          <w:szCs w:val="24"/>
          <w:lang w:val="en-US"/>
        </w:rPr>
      </w:pPr>
      <w:r w:rsidRPr="009900E7">
        <w:rPr>
          <w:rFonts w:ascii="Arial" w:hAnsi="Arial"/>
          <w:sz w:val="24"/>
          <w:szCs w:val="24"/>
          <w:lang w:val="en-US"/>
        </w:rPr>
        <w:t>A commitment to lift the proportion of employees with disability</w:t>
      </w:r>
      <w:r w:rsidR="00A56419">
        <w:rPr>
          <w:rFonts w:ascii="Arial" w:hAnsi="Arial"/>
          <w:sz w:val="24"/>
          <w:szCs w:val="24"/>
          <w:lang w:val="en-US"/>
        </w:rPr>
        <w:t>;</w:t>
      </w:r>
    </w:p>
    <w:p w14:paraId="20C3A9B8" w14:textId="4B8F8634" w:rsidR="003112AA" w:rsidRPr="009900E7" w:rsidRDefault="008402CD" w:rsidP="009900E7">
      <w:pPr>
        <w:pStyle w:val="Default"/>
        <w:numPr>
          <w:ilvl w:val="0"/>
          <w:numId w:val="12"/>
        </w:numPr>
        <w:rPr>
          <w:rFonts w:ascii="Arial" w:eastAsia="Arial" w:hAnsi="Arial" w:cs="Arial"/>
          <w:sz w:val="24"/>
          <w:szCs w:val="24"/>
          <w:lang w:val="en-US"/>
        </w:rPr>
      </w:pPr>
      <w:r w:rsidRPr="009900E7">
        <w:rPr>
          <w:rFonts w:ascii="Arial" w:hAnsi="Arial"/>
          <w:sz w:val="24"/>
          <w:szCs w:val="24"/>
          <w:lang w:val="en-US"/>
        </w:rPr>
        <w:t xml:space="preserve">The setting of voluntary targets over a set </w:t>
      </w:r>
      <w:proofErr w:type="gramStart"/>
      <w:r w:rsidRPr="009900E7">
        <w:rPr>
          <w:rFonts w:ascii="Arial" w:hAnsi="Arial"/>
          <w:sz w:val="24"/>
          <w:szCs w:val="24"/>
          <w:lang w:val="en-US"/>
        </w:rPr>
        <w:t>time period</w:t>
      </w:r>
      <w:proofErr w:type="gramEnd"/>
      <w:r w:rsidR="00A56419">
        <w:rPr>
          <w:rFonts w:ascii="Arial" w:hAnsi="Arial"/>
          <w:sz w:val="24"/>
          <w:szCs w:val="24"/>
          <w:lang w:val="en-US"/>
        </w:rPr>
        <w:t>;</w:t>
      </w:r>
    </w:p>
    <w:p w14:paraId="0D52B3F1" w14:textId="5C1C4D7C" w:rsidR="003112AA" w:rsidRPr="009900E7" w:rsidRDefault="008402CD" w:rsidP="009900E7">
      <w:pPr>
        <w:pStyle w:val="Default"/>
        <w:numPr>
          <w:ilvl w:val="0"/>
          <w:numId w:val="12"/>
        </w:numPr>
        <w:rPr>
          <w:rFonts w:ascii="Arial" w:eastAsia="Arial" w:hAnsi="Arial" w:cs="Arial"/>
          <w:sz w:val="24"/>
          <w:szCs w:val="24"/>
          <w:lang w:val="en-US"/>
        </w:rPr>
      </w:pPr>
      <w:r w:rsidRPr="009900E7">
        <w:rPr>
          <w:rFonts w:ascii="Arial" w:hAnsi="Arial"/>
          <w:sz w:val="24"/>
          <w:szCs w:val="24"/>
          <w:lang w:val="en-US"/>
        </w:rPr>
        <w:t>An action plan to achieve the voluntary target</w:t>
      </w:r>
      <w:r w:rsidR="00A56419">
        <w:rPr>
          <w:rFonts w:ascii="Arial" w:hAnsi="Arial"/>
          <w:sz w:val="24"/>
          <w:szCs w:val="24"/>
          <w:lang w:val="en-US"/>
        </w:rPr>
        <w:t>;</w:t>
      </w:r>
    </w:p>
    <w:p w14:paraId="38CDCB97" w14:textId="44D56AA9" w:rsidR="003112AA" w:rsidRPr="009900E7" w:rsidRDefault="008402CD" w:rsidP="009900E7">
      <w:pPr>
        <w:pStyle w:val="Default"/>
        <w:numPr>
          <w:ilvl w:val="0"/>
          <w:numId w:val="12"/>
        </w:numPr>
        <w:rPr>
          <w:rFonts w:ascii="Arial" w:eastAsia="Arial" w:hAnsi="Arial" w:cs="Arial"/>
          <w:sz w:val="24"/>
          <w:szCs w:val="24"/>
          <w:lang w:val="en-US"/>
        </w:rPr>
      </w:pPr>
      <w:r w:rsidRPr="009900E7">
        <w:rPr>
          <w:rFonts w:ascii="Arial" w:hAnsi="Arial"/>
          <w:sz w:val="24"/>
          <w:szCs w:val="24"/>
          <w:lang w:val="en-US"/>
        </w:rPr>
        <w:t>A public report on progress, and lessons gained from plan implementation</w:t>
      </w:r>
      <w:r w:rsidR="00A56419">
        <w:rPr>
          <w:rFonts w:ascii="Arial" w:hAnsi="Arial"/>
          <w:sz w:val="24"/>
          <w:szCs w:val="24"/>
          <w:lang w:val="en-US"/>
        </w:rPr>
        <w:t>.</w:t>
      </w:r>
    </w:p>
    <w:p w14:paraId="4A082BAF" w14:textId="77777777" w:rsidR="003112AA" w:rsidRPr="009900E7" w:rsidRDefault="008402CD" w:rsidP="009900E7">
      <w:pPr>
        <w:pStyle w:val="Default"/>
        <w:rPr>
          <w:sz w:val="24"/>
          <w:szCs w:val="24"/>
        </w:rPr>
      </w:pPr>
      <w:r w:rsidRPr="009900E7">
        <w:rPr>
          <w:rFonts w:ascii="Arial Unicode MS" w:hAnsi="Arial Unicode MS"/>
          <w:sz w:val="24"/>
          <w:szCs w:val="24"/>
        </w:rPr>
        <w:br w:type="page"/>
      </w:r>
    </w:p>
    <w:p w14:paraId="07290DB5" w14:textId="1A8C8917" w:rsidR="00A15A78" w:rsidRPr="00A53D8E" w:rsidRDefault="00A53D8E" w:rsidP="00A53D8E">
      <w:pPr>
        <w:pStyle w:val="Heading2"/>
        <w:spacing w:after="120"/>
      </w:pPr>
      <w:bookmarkStart w:id="6" w:name="_Toc470190996"/>
      <w:r w:rsidRPr="00A53D8E">
        <w:lastRenderedPageBreak/>
        <w:t xml:space="preserve">4.2 </w:t>
      </w:r>
      <w:r w:rsidR="008402CD" w:rsidRPr="00A53D8E">
        <w:t>Driving greater competition and contestability (Chapter 4)</w:t>
      </w:r>
      <w:bookmarkEnd w:id="6"/>
    </w:p>
    <w:p w14:paraId="0140EA15" w14:textId="7C10F9AC" w:rsidR="003112AA" w:rsidRPr="00D777DB" w:rsidRDefault="00A15A78" w:rsidP="00D777DB">
      <w:pPr>
        <w:pStyle w:val="Default"/>
        <w:ind w:left="426" w:right="1361"/>
        <w:rPr>
          <w:rFonts w:ascii="Arial" w:eastAsia="Arial" w:hAnsi="Arial" w:cs="Arial"/>
          <w:iCs/>
          <w:sz w:val="24"/>
          <w:szCs w:val="24"/>
        </w:rPr>
      </w:pPr>
      <w:r>
        <w:rPr>
          <w:rStyle w:val="None"/>
          <w:rFonts w:ascii="Arial" w:hAnsi="Arial"/>
          <w:sz w:val="24"/>
          <w:szCs w:val="24"/>
        </w:rPr>
        <w:t>“</w:t>
      </w:r>
      <w:r>
        <w:rPr>
          <w:rFonts w:ascii="Arial" w:hAnsi="Arial"/>
          <w:i/>
          <w:iCs/>
          <w:sz w:val="24"/>
          <w:szCs w:val="24"/>
          <w:lang w:val="en-US"/>
        </w:rPr>
        <w:t>A</w:t>
      </w:r>
      <w:r w:rsidR="008402CD" w:rsidRPr="00A15A78">
        <w:rPr>
          <w:rFonts w:ascii="Arial" w:hAnsi="Arial"/>
          <w:i/>
          <w:iCs/>
          <w:sz w:val="24"/>
          <w:szCs w:val="24"/>
          <w:lang w:val="en-US"/>
        </w:rPr>
        <w:t>ccess to quality services will be a prerequisite for effective choice</w:t>
      </w:r>
      <w:r>
        <w:rPr>
          <w:rFonts w:ascii="Arial" w:hAnsi="Arial"/>
          <w:i/>
          <w:iCs/>
          <w:sz w:val="24"/>
          <w:szCs w:val="24"/>
          <w:lang w:val="en-US"/>
        </w:rPr>
        <w:t>”</w:t>
      </w:r>
      <w:r w:rsidR="00D777DB">
        <w:rPr>
          <w:rStyle w:val="FootnoteReference"/>
          <w:rFonts w:ascii="Arial" w:hAnsi="Arial"/>
          <w:i/>
          <w:iCs/>
          <w:sz w:val="24"/>
          <w:szCs w:val="24"/>
          <w:lang w:val="en-US"/>
        </w:rPr>
        <w:footnoteReference w:id="20"/>
      </w:r>
    </w:p>
    <w:p w14:paraId="074F2CFB" w14:textId="77777777" w:rsidR="00A15A78" w:rsidRDefault="00A15A78" w:rsidP="00A15A78">
      <w:pPr>
        <w:pStyle w:val="Default"/>
        <w:ind w:left="850" w:right="1361"/>
        <w:jc w:val="right"/>
        <w:rPr>
          <w:rStyle w:val="None"/>
          <w:rFonts w:ascii="Arial" w:hAnsi="Arial"/>
          <w:sz w:val="24"/>
          <w:szCs w:val="24"/>
          <w:lang w:val="en-US"/>
        </w:rPr>
      </w:pPr>
    </w:p>
    <w:p w14:paraId="4804B504" w14:textId="49EACA1D" w:rsidR="003112AA" w:rsidRPr="00A15A78" w:rsidRDefault="008402CD" w:rsidP="003D52F5">
      <w:pPr>
        <w:pStyle w:val="Body"/>
        <w:spacing w:after="120"/>
        <w:rPr>
          <w:rFonts w:ascii="Arial" w:eastAsia="Arial" w:hAnsi="Arial" w:cs="Arial"/>
          <w:sz w:val="24"/>
          <w:szCs w:val="24"/>
        </w:rPr>
      </w:pPr>
      <w:r w:rsidRPr="00A15A78">
        <w:rPr>
          <w:rFonts w:ascii="Arial" w:hAnsi="Arial"/>
          <w:sz w:val="24"/>
          <w:szCs w:val="24"/>
        </w:rPr>
        <w:t>DPO</w:t>
      </w:r>
      <w:r w:rsidR="003D52F5">
        <w:rPr>
          <w:rFonts w:ascii="Arial" w:hAnsi="Arial"/>
          <w:sz w:val="24"/>
          <w:szCs w:val="24"/>
        </w:rPr>
        <w:t xml:space="preserve"> </w:t>
      </w:r>
      <w:r w:rsidRPr="00A15A78">
        <w:rPr>
          <w:rFonts w:ascii="Arial" w:hAnsi="Arial"/>
          <w:sz w:val="24"/>
          <w:szCs w:val="24"/>
        </w:rPr>
        <w:t>A</w:t>
      </w:r>
      <w:r w:rsidR="003D52F5">
        <w:rPr>
          <w:rFonts w:ascii="Arial" w:hAnsi="Arial"/>
          <w:sz w:val="24"/>
          <w:szCs w:val="24"/>
        </w:rPr>
        <w:t>ustralia</w:t>
      </w:r>
      <w:r w:rsidRPr="00A15A78">
        <w:rPr>
          <w:rFonts w:ascii="Arial" w:hAnsi="Arial"/>
          <w:sz w:val="24"/>
          <w:szCs w:val="24"/>
        </w:rPr>
        <w:t xml:space="preserve"> supports proposals to create a more open and competitive provider market. The success of these prop</w:t>
      </w:r>
      <w:r w:rsidR="003D52F5">
        <w:rPr>
          <w:rFonts w:ascii="Arial" w:hAnsi="Arial"/>
          <w:sz w:val="24"/>
          <w:szCs w:val="24"/>
        </w:rPr>
        <w:t>osals is, however, dependent on:</w:t>
      </w:r>
    </w:p>
    <w:p w14:paraId="77A142CA" w14:textId="77777777" w:rsidR="003112AA" w:rsidRPr="00A15A78" w:rsidRDefault="008402CD" w:rsidP="00A15A78">
      <w:pPr>
        <w:pStyle w:val="Body"/>
        <w:numPr>
          <w:ilvl w:val="0"/>
          <w:numId w:val="13"/>
        </w:numPr>
        <w:rPr>
          <w:rFonts w:ascii="Arial" w:eastAsia="Arial" w:hAnsi="Arial" w:cs="Arial"/>
          <w:sz w:val="24"/>
          <w:szCs w:val="24"/>
        </w:rPr>
      </w:pPr>
      <w:r w:rsidRPr="00A15A78">
        <w:rPr>
          <w:rFonts w:ascii="Arial" w:hAnsi="Arial"/>
          <w:sz w:val="24"/>
          <w:szCs w:val="24"/>
        </w:rPr>
        <w:t>how efficiently the market can expand and grow quality providers, and exit poor performing providers, and</w:t>
      </w:r>
    </w:p>
    <w:p w14:paraId="008C29EF" w14:textId="77777777" w:rsidR="003112AA" w:rsidRPr="00A15A78" w:rsidRDefault="008402CD" w:rsidP="00A15A78">
      <w:pPr>
        <w:pStyle w:val="Body"/>
        <w:numPr>
          <w:ilvl w:val="0"/>
          <w:numId w:val="13"/>
        </w:numPr>
        <w:rPr>
          <w:rFonts w:ascii="Arial" w:eastAsia="Arial" w:hAnsi="Arial" w:cs="Arial"/>
          <w:sz w:val="24"/>
          <w:szCs w:val="24"/>
        </w:rPr>
      </w:pPr>
      <w:r w:rsidRPr="00A15A78">
        <w:rPr>
          <w:rFonts w:ascii="Arial" w:hAnsi="Arial"/>
          <w:sz w:val="24"/>
          <w:szCs w:val="24"/>
        </w:rPr>
        <w:t xml:space="preserve">the quality of information and support provided to participants to make an informed choice to drive market quality and outcomes through </w:t>
      </w:r>
      <w:r w:rsidRPr="00A15A78">
        <w:rPr>
          <w:rStyle w:val="None"/>
          <w:rFonts w:ascii="Arial" w:hAnsi="Arial"/>
          <w:i/>
          <w:iCs/>
          <w:sz w:val="24"/>
          <w:szCs w:val="24"/>
        </w:rPr>
        <w:t>a vote with your feet</w:t>
      </w:r>
      <w:r w:rsidRPr="00A15A78">
        <w:rPr>
          <w:rFonts w:ascii="Arial" w:hAnsi="Arial"/>
          <w:sz w:val="24"/>
          <w:szCs w:val="24"/>
        </w:rPr>
        <w:t xml:space="preserve"> effect.</w:t>
      </w:r>
    </w:p>
    <w:p w14:paraId="5D3FFE2A" w14:textId="77777777" w:rsidR="00A15A78" w:rsidRDefault="00A15A78" w:rsidP="00A15A78">
      <w:pPr>
        <w:pStyle w:val="Body"/>
        <w:rPr>
          <w:rFonts w:ascii="Arial" w:hAnsi="Arial"/>
          <w:sz w:val="24"/>
          <w:szCs w:val="24"/>
        </w:rPr>
      </w:pPr>
    </w:p>
    <w:p w14:paraId="1C3174B1" w14:textId="138EC091" w:rsidR="003112AA" w:rsidRPr="00A15A78" w:rsidRDefault="003D52F5" w:rsidP="003D52F5">
      <w:pPr>
        <w:pStyle w:val="Body"/>
        <w:spacing w:after="120"/>
        <w:rPr>
          <w:rFonts w:ascii="Arial" w:eastAsia="Arial" w:hAnsi="Arial" w:cs="Arial"/>
          <w:sz w:val="24"/>
          <w:szCs w:val="24"/>
        </w:rPr>
      </w:pPr>
      <w:r>
        <w:rPr>
          <w:rFonts w:ascii="Arial" w:hAnsi="Arial"/>
          <w:sz w:val="24"/>
          <w:szCs w:val="24"/>
        </w:rPr>
        <w:t>We support reform proposals to:</w:t>
      </w:r>
    </w:p>
    <w:p w14:paraId="30566CFD" w14:textId="77777777" w:rsidR="003112AA" w:rsidRPr="00A15A78" w:rsidRDefault="008402CD" w:rsidP="00B411D0">
      <w:pPr>
        <w:pStyle w:val="Body"/>
        <w:numPr>
          <w:ilvl w:val="0"/>
          <w:numId w:val="14"/>
        </w:numPr>
        <w:rPr>
          <w:rFonts w:ascii="Arial" w:eastAsia="Arial" w:hAnsi="Arial" w:cs="Arial"/>
          <w:sz w:val="24"/>
          <w:szCs w:val="24"/>
        </w:rPr>
      </w:pPr>
      <w:r w:rsidRPr="00A15A78">
        <w:rPr>
          <w:rFonts w:ascii="Arial" w:hAnsi="Arial"/>
          <w:sz w:val="24"/>
          <w:szCs w:val="24"/>
        </w:rPr>
        <w:t>remove restrictions which limit participant choice of provider,</w:t>
      </w:r>
    </w:p>
    <w:p w14:paraId="7E9FFE36" w14:textId="77777777" w:rsidR="003112AA" w:rsidRPr="00A15A78" w:rsidRDefault="008402CD" w:rsidP="00B411D0">
      <w:pPr>
        <w:pStyle w:val="Body"/>
        <w:numPr>
          <w:ilvl w:val="0"/>
          <w:numId w:val="14"/>
        </w:numPr>
        <w:rPr>
          <w:rFonts w:ascii="Arial" w:eastAsia="Arial" w:hAnsi="Arial" w:cs="Arial"/>
          <w:sz w:val="24"/>
          <w:szCs w:val="24"/>
        </w:rPr>
      </w:pPr>
      <w:r w:rsidRPr="00A15A78">
        <w:rPr>
          <w:rFonts w:ascii="Arial" w:hAnsi="Arial"/>
          <w:sz w:val="24"/>
          <w:szCs w:val="24"/>
        </w:rPr>
        <w:t>provide participants with information, support and control to help them make an informed choice of provider,</w:t>
      </w:r>
    </w:p>
    <w:p w14:paraId="5AE84D12" w14:textId="77777777" w:rsidR="003112AA" w:rsidRPr="00A15A78" w:rsidRDefault="008402CD" w:rsidP="00B411D0">
      <w:pPr>
        <w:pStyle w:val="Body"/>
        <w:numPr>
          <w:ilvl w:val="0"/>
          <w:numId w:val="14"/>
        </w:numPr>
        <w:rPr>
          <w:rFonts w:ascii="Arial" w:eastAsia="Arial" w:hAnsi="Arial" w:cs="Arial"/>
          <w:sz w:val="24"/>
          <w:szCs w:val="24"/>
        </w:rPr>
      </w:pPr>
      <w:r w:rsidRPr="00A15A78">
        <w:rPr>
          <w:rFonts w:ascii="Arial" w:hAnsi="Arial"/>
          <w:sz w:val="24"/>
          <w:szCs w:val="24"/>
        </w:rPr>
        <w:t xml:space="preserve">enable higher performing providers to grow and expand to more employment service areas and </w:t>
      </w:r>
      <w:proofErr w:type="spellStart"/>
      <w:r w:rsidRPr="00A15A78">
        <w:rPr>
          <w:rFonts w:ascii="Arial" w:hAnsi="Arial"/>
          <w:sz w:val="24"/>
          <w:szCs w:val="24"/>
        </w:rPr>
        <w:t>labour</w:t>
      </w:r>
      <w:proofErr w:type="spellEnd"/>
      <w:r w:rsidRPr="00A15A78">
        <w:rPr>
          <w:rFonts w:ascii="Arial" w:hAnsi="Arial"/>
          <w:sz w:val="24"/>
          <w:szCs w:val="24"/>
        </w:rPr>
        <w:t xml:space="preserve"> market regions,</w:t>
      </w:r>
    </w:p>
    <w:p w14:paraId="1CE19FE8" w14:textId="77777777" w:rsidR="003112AA" w:rsidRPr="00A15A78" w:rsidRDefault="008402CD" w:rsidP="00B411D0">
      <w:pPr>
        <w:pStyle w:val="Body"/>
        <w:numPr>
          <w:ilvl w:val="0"/>
          <w:numId w:val="14"/>
        </w:numPr>
        <w:rPr>
          <w:rFonts w:ascii="Arial" w:eastAsia="Arial" w:hAnsi="Arial" w:cs="Arial"/>
          <w:sz w:val="24"/>
          <w:szCs w:val="24"/>
        </w:rPr>
      </w:pPr>
      <w:r w:rsidRPr="00A15A78">
        <w:rPr>
          <w:rFonts w:ascii="Arial" w:hAnsi="Arial"/>
          <w:sz w:val="24"/>
          <w:szCs w:val="24"/>
        </w:rPr>
        <w:t>exit poor performing providers from the market,</w:t>
      </w:r>
    </w:p>
    <w:p w14:paraId="16C03E22" w14:textId="77777777" w:rsidR="003112AA" w:rsidRPr="00A15A78" w:rsidRDefault="008402CD" w:rsidP="00B411D0">
      <w:pPr>
        <w:pStyle w:val="Body"/>
        <w:numPr>
          <w:ilvl w:val="0"/>
          <w:numId w:val="14"/>
        </w:numPr>
        <w:rPr>
          <w:rFonts w:ascii="Arial" w:eastAsia="Arial" w:hAnsi="Arial" w:cs="Arial"/>
          <w:sz w:val="24"/>
          <w:szCs w:val="24"/>
        </w:rPr>
      </w:pPr>
      <w:r w:rsidRPr="00A15A78">
        <w:rPr>
          <w:rFonts w:ascii="Arial" w:hAnsi="Arial"/>
          <w:sz w:val="24"/>
          <w:szCs w:val="24"/>
        </w:rPr>
        <w:t>remove prescribed market share levels to support the right of participant choice,</w:t>
      </w:r>
    </w:p>
    <w:p w14:paraId="681C5054" w14:textId="77777777" w:rsidR="003112AA" w:rsidRPr="00A15A78" w:rsidRDefault="008402CD" w:rsidP="00B411D0">
      <w:pPr>
        <w:pStyle w:val="Body"/>
        <w:numPr>
          <w:ilvl w:val="0"/>
          <w:numId w:val="14"/>
        </w:numPr>
        <w:rPr>
          <w:rFonts w:ascii="Arial" w:eastAsia="Arial" w:hAnsi="Arial" w:cs="Arial"/>
          <w:sz w:val="24"/>
          <w:szCs w:val="24"/>
        </w:rPr>
      </w:pPr>
      <w:r w:rsidRPr="00A15A78">
        <w:rPr>
          <w:rFonts w:ascii="Arial" w:hAnsi="Arial"/>
          <w:sz w:val="24"/>
          <w:szCs w:val="24"/>
        </w:rPr>
        <w:t>continue the availability of specialist providers, and,</w:t>
      </w:r>
    </w:p>
    <w:p w14:paraId="21428647" w14:textId="77777777" w:rsidR="003112AA" w:rsidRPr="00A15A78" w:rsidRDefault="008402CD" w:rsidP="00B411D0">
      <w:pPr>
        <w:pStyle w:val="Body"/>
        <w:numPr>
          <w:ilvl w:val="0"/>
          <w:numId w:val="14"/>
        </w:numPr>
        <w:rPr>
          <w:rFonts w:ascii="Arial" w:eastAsia="Arial" w:hAnsi="Arial" w:cs="Arial"/>
          <w:sz w:val="24"/>
          <w:szCs w:val="24"/>
        </w:rPr>
      </w:pPr>
      <w:r w:rsidRPr="00A15A78">
        <w:rPr>
          <w:rFonts w:ascii="Arial" w:hAnsi="Arial"/>
          <w:sz w:val="24"/>
          <w:szCs w:val="24"/>
        </w:rPr>
        <w:t>reduce regulatory burden.</w:t>
      </w:r>
    </w:p>
    <w:p w14:paraId="291833E0" w14:textId="77777777" w:rsidR="00B411D0" w:rsidRDefault="00B411D0" w:rsidP="00A15A78">
      <w:pPr>
        <w:pStyle w:val="Body"/>
        <w:rPr>
          <w:rFonts w:ascii="Arial" w:hAnsi="Arial"/>
          <w:b/>
          <w:bCs/>
          <w:i/>
          <w:iCs/>
          <w:sz w:val="24"/>
          <w:szCs w:val="24"/>
        </w:rPr>
      </w:pPr>
    </w:p>
    <w:p w14:paraId="10260A84" w14:textId="77777777" w:rsidR="003112AA" w:rsidRPr="00A15A78" w:rsidRDefault="008402CD" w:rsidP="003D52F5">
      <w:pPr>
        <w:pStyle w:val="Body"/>
        <w:spacing w:after="120"/>
        <w:rPr>
          <w:rFonts w:ascii="Arial" w:eastAsia="Arial" w:hAnsi="Arial" w:cs="Arial"/>
          <w:b/>
          <w:bCs/>
          <w:i/>
          <w:iCs/>
          <w:sz w:val="24"/>
          <w:szCs w:val="24"/>
        </w:rPr>
      </w:pPr>
      <w:r w:rsidRPr="00A15A78">
        <w:rPr>
          <w:rFonts w:ascii="Arial" w:hAnsi="Arial"/>
          <w:b/>
          <w:bCs/>
          <w:i/>
          <w:iCs/>
          <w:sz w:val="24"/>
          <w:szCs w:val="24"/>
        </w:rPr>
        <w:t>Provider Panel</w:t>
      </w:r>
    </w:p>
    <w:p w14:paraId="1E6E30B0" w14:textId="77777777" w:rsidR="003112AA" w:rsidRPr="00A15A78" w:rsidRDefault="008402CD" w:rsidP="00A15A78">
      <w:pPr>
        <w:pStyle w:val="Body"/>
        <w:rPr>
          <w:rFonts w:ascii="Arial" w:eastAsia="Arial" w:hAnsi="Arial" w:cs="Arial"/>
          <w:sz w:val="24"/>
          <w:szCs w:val="24"/>
        </w:rPr>
      </w:pPr>
      <w:r w:rsidRPr="00A15A78">
        <w:rPr>
          <w:rFonts w:ascii="Arial" w:hAnsi="Arial"/>
          <w:sz w:val="24"/>
          <w:szCs w:val="24"/>
        </w:rPr>
        <w:t>DPOA supports the proposal to establish a provider panel with a set of minimum eligibility criteria for organisations to provide employment support to people with disability; and which allows greater flexibility for new providers to enter the market.</w:t>
      </w:r>
    </w:p>
    <w:p w14:paraId="609CCF6E" w14:textId="77777777" w:rsidR="00B411D0" w:rsidRDefault="00B411D0" w:rsidP="00A15A78">
      <w:pPr>
        <w:pStyle w:val="Body"/>
        <w:rPr>
          <w:rFonts w:ascii="Arial" w:hAnsi="Arial"/>
          <w:sz w:val="24"/>
          <w:szCs w:val="24"/>
        </w:rPr>
      </w:pPr>
    </w:p>
    <w:p w14:paraId="55C62C24" w14:textId="5079DBA6" w:rsidR="003112AA" w:rsidRPr="00A15A78" w:rsidRDefault="008402CD" w:rsidP="00A15A78">
      <w:pPr>
        <w:pStyle w:val="Body"/>
        <w:rPr>
          <w:rFonts w:ascii="Arial" w:eastAsia="Arial" w:hAnsi="Arial" w:cs="Arial"/>
          <w:sz w:val="24"/>
          <w:szCs w:val="24"/>
        </w:rPr>
      </w:pPr>
      <w:r w:rsidRPr="00A15A78">
        <w:rPr>
          <w:rFonts w:ascii="Arial" w:hAnsi="Arial"/>
          <w:sz w:val="24"/>
          <w:szCs w:val="24"/>
        </w:rPr>
        <w:t xml:space="preserve">The minimum panel eligibility requirements for DES provider performance </w:t>
      </w:r>
      <w:r w:rsidRPr="00A15A78">
        <w:rPr>
          <w:rStyle w:val="None"/>
          <w:rFonts w:ascii="Arial" w:hAnsi="Arial"/>
          <w:b/>
          <w:bCs/>
          <w:i/>
          <w:iCs/>
          <w:sz w:val="24"/>
          <w:szCs w:val="24"/>
        </w:rPr>
        <w:t xml:space="preserve">needs to be set </w:t>
      </w:r>
      <w:r w:rsidRPr="00A15A78">
        <w:rPr>
          <w:rStyle w:val="None"/>
          <w:rFonts w:ascii="Arial" w:hAnsi="Arial"/>
          <w:b/>
          <w:bCs/>
          <w:i/>
          <w:iCs/>
          <w:sz w:val="24"/>
          <w:szCs w:val="24"/>
          <w:u w:val="single"/>
        </w:rPr>
        <w:t>high</w:t>
      </w:r>
      <w:r w:rsidRPr="00A15A78">
        <w:rPr>
          <w:rStyle w:val="None"/>
          <w:rFonts w:ascii="Arial" w:hAnsi="Arial"/>
          <w:b/>
          <w:bCs/>
          <w:i/>
          <w:iCs/>
          <w:sz w:val="24"/>
          <w:szCs w:val="24"/>
        </w:rPr>
        <w:t xml:space="preserve"> if DES reform is to improve current average program outcomes.</w:t>
      </w:r>
      <w:r w:rsidR="00B411D0">
        <w:rPr>
          <w:rFonts w:ascii="Arial" w:eastAsia="Arial" w:hAnsi="Arial" w:cs="Arial"/>
          <w:sz w:val="24"/>
          <w:szCs w:val="24"/>
        </w:rPr>
        <w:t xml:space="preserve"> </w:t>
      </w:r>
      <w:r w:rsidRPr="00A15A78">
        <w:rPr>
          <w:rFonts w:ascii="Arial" w:hAnsi="Arial"/>
          <w:sz w:val="24"/>
          <w:szCs w:val="24"/>
        </w:rPr>
        <w:t xml:space="preserve">A star rating percentage performance for a provider contract below “0” should result in a provider being put on notice that continued panel eligibility requires demonstrated improvement to above “0” in 12-18 </w:t>
      </w:r>
      <w:proofErr w:type="spellStart"/>
      <w:r w:rsidRPr="00A15A78">
        <w:rPr>
          <w:rFonts w:ascii="Arial" w:hAnsi="Arial"/>
          <w:sz w:val="24"/>
          <w:szCs w:val="24"/>
        </w:rPr>
        <w:t>months time</w:t>
      </w:r>
      <w:proofErr w:type="spellEnd"/>
      <w:r w:rsidRPr="00A15A78">
        <w:rPr>
          <w:rFonts w:ascii="Arial" w:hAnsi="Arial"/>
          <w:sz w:val="24"/>
          <w:szCs w:val="24"/>
        </w:rPr>
        <w:t>.</w:t>
      </w:r>
    </w:p>
    <w:p w14:paraId="6DEC4E50" w14:textId="77777777" w:rsidR="00B411D0" w:rsidRDefault="00B411D0" w:rsidP="00A15A78">
      <w:pPr>
        <w:pStyle w:val="Body"/>
        <w:rPr>
          <w:rFonts w:ascii="Arial" w:hAnsi="Arial"/>
          <w:sz w:val="24"/>
          <w:szCs w:val="24"/>
        </w:rPr>
      </w:pPr>
    </w:p>
    <w:p w14:paraId="2E9842DC" w14:textId="77777777" w:rsidR="003112AA" w:rsidRPr="00A15A78" w:rsidRDefault="008402CD" w:rsidP="00A15A78">
      <w:pPr>
        <w:pStyle w:val="Body"/>
        <w:rPr>
          <w:rFonts w:ascii="Arial" w:eastAsia="Arial" w:hAnsi="Arial" w:cs="Arial"/>
          <w:sz w:val="24"/>
          <w:szCs w:val="24"/>
        </w:rPr>
      </w:pPr>
      <w:r w:rsidRPr="00A15A78">
        <w:rPr>
          <w:rFonts w:ascii="Arial" w:hAnsi="Arial"/>
          <w:sz w:val="24"/>
          <w:szCs w:val="24"/>
        </w:rPr>
        <w:t xml:space="preserve">Adjustments to the required percentage benchmark (i.e. 0%) could be made in the future to accommodate any increase in program average performance. Taking into account the current low DES average performance, we would recommend a DES contract with a below average star rating percentage (i.e. below 0%) to be given limited access to expansion opportunities, and restricted and conditional access to </w:t>
      </w:r>
      <w:proofErr w:type="gramStart"/>
      <w:r w:rsidRPr="00A15A78">
        <w:rPr>
          <w:rFonts w:ascii="Arial" w:hAnsi="Arial"/>
          <w:sz w:val="24"/>
          <w:szCs w:val="24"/>
        </w:rPr>
        <w:t>continued</w:t>
      </w:r>
      <w:proofErr w:type="gramEnd"/>
      <w:r w:rsidRPr="00A15A78">
        <w:rPr>
          <w:rFonts w:ascii="Arial" w:hAnsi="Arial"/>
          <w:sz w:val="24"/>
          <w:szCs w:val="24"/>
        </w:rPr>
        <w:t xml:space="preserve"> DES panel eligibility.</w:t>
      </w:r>
    </w:p>
    <w:p w14:paraId="1D853931" w14:textId="77777777" w:rsidR="00B411D0" w:rsidRDefault="00B411D0" w:rsidP="00A15A78">
      <w:pPr>
        <w:pStyle w:val="Body"/>
        <w:rPr>
          <w:rFonts w:ascii="Arial" w:hAnsi="Arial"/>
          <w:sz w:val="24"/>
          <w:szCs w:val="24"/>
        </w:rPr>
      </w:pPr>
    </w:p>
    <w:p w14:paraId="2249CD56" w14:textId="77777777" w:rsidR="003112AA" w:rsidRPr="00A15A78" w:rsidRDefault="008402CD" w:rsidP="00A15A78">
      <w:pPr>
        <w:pStyle w:val="Body"/>
        <w:rPr>
          <w:rFonts w:ascii="Arial" w:eastAsia="Arial" w:hAnsi="Arial" w:cs="Arial"/>
          <w:sz w:val="24"/>
          <w:szCs w:val="24"/>
        </w:rPr>
      </w:pPr>
      <w:r w:rsidRPr="00A15A78">
        <w:rPr>
          <w:rFonts w:ascii="Arial" w:hAnsi="Arial"/>
          <w:sz w:val="24"/>
          <w:szCs w:val="24"/>
        </w:rPr>
        <w:t xml:space="preserve">Further, the panel should set minimum job placement, </w:t>
      </w:r>
      <w:proofErr w:type="gramStart"/>
      <w:r w:rsidRPr="00A15A78">
        <w:rPr>
          <w:rFonts w:ascii="Arial" w:hAnsi="Arial"/>
          <w:sz w:val="24"/>
          <w:szCs w:val="24"/>
        </w:rPr>
        <w:t>26 week</w:t>
      </w:r>
      <w:proofErr w:type="gramEnd"/>
      <w:r w:rsidRPr="00A15A78">
        <w:rPr>
          <w:rFonts w:ascii="Arial" w:hAnsi="Arial"/>
          <w:sz w:val="24"/>
          <w:szCs w:val="24"/>
        </w:rPr>
        <w:t xml:space="preserve"> outcome and 52 week sustainability benchmark rates (weighted for different locations, and job seeker characteristics) for continued panel eligibility. DES providers performing below benchmark outcomes should be given limited access to expansion opportunities, and conditional access to </w:t>
      </w:r>
      <w:proofErr w:type="gramStart"/>
      <w:r w:rsidRPr="00A15A78">
        <w:rPr>
          <w:rFonts w:ascii="Arial" w:hAnsi="Arial"/>
          <w:sz w:val="24"/>
          <w:szCs w:val="24"/>
        </w:rPr>
        <w:t>continued</w:t>
      </w:r>
      <w:proofErr w:type="gramEnd"/>
      <w:r w:rsidRPr="00A15A78">
        <w:rPr>
          <w:rFonts w:ascii="Arial" w:hAnsi="Arial"/>
          <w:sz w:val="24"/>
          <w:szCs w:val="24"/>
        </w:rPr>
        <w:t xml:space="preserve"> DES panel eligibility pending improvement within 12-18 months.</w:t>
      </w:r>
    </w:p>
    <w:p w14:paraId="1AEFD675" w14:textId="77777777" w:rsidR="00B411D0" w:rsidRDefault="00B411D0" w:rsidP="00A15A78">
      <w:pPr>
        <w:pStyle w:val="Body"/>
        <w:rPr>
          <w:rFonts w:ascii="Arial" w:hAnsi="Arial"/>
          <w:sz w:val="24"/>
          <w:szCs w:val="24"/>
        </w:rPr>
      </w:pPr>
    </w:p>
    <w:p w14:paraId="045726CD" w14:textId="77777777" w:rsidR="003112AA" w:rsidRPr="00A15A78" w:rsidRDefault="008402CD" w:rsidP="00A15A78">
      <w:pPr>
        <w:pStyle w:val="Body"/>
        <w:rPr>
          <w:rFonts w:ascii="Arial" w:eastAsia="Arial" w:hAnsi="Arial" w:cs="Arial"/>
          <w:sz w:val="24"/>
          <w:szCs w:val="24"/>
        </w:rPr>
      </w:pPr>
      <w:r w:rsidRPr="00A15A78">
        <w:rPr>
          <w:rFonts w:ascii="Arial" w:hAnsi="Arial"/>
          <w:sz w:val="24"/>
          <w:szCs w:val="24"/>
        </w:rPr>
        <w:t xml:space="preserve">Panel members that demonstrate above average star ratings (i.e. above a “0” star percentage rate), and who achieve above benchmark employment outcomes for job placement, </w:t>
      </w:r>
      <w:proofErr w:type="gramStart"/>
      <w:r w:rsidRPr="00A15A78">
        <w:rPr>
          <w:rFonts w:ascii="Arial" w:hAnsi="Arial"/>
          <w:sz w:val="24"/>
          <w:szCs w:val="24"/>
        </w:rPr>
        <w:t>26 week</w:t>
      </w:r>
      <w:proofErr w:type="gramEnd"/>
      <w:r w:rsidRPr="00A15A78">
        <w:rPr>
          <w:rFonts w:ascii="Arial" w:hAnsi="Arial"/>
          <w:sz w:val="24"/>
          <w:szCs w:val="24"/>
        </w:rPr>
        <w:t xml:space="preserve"> outcomes and 52 sustainability rates should be permitted to maintain </w:t>
      </w:r>
      <w:r w:rsidRPr="00A15A78">
        <w:rPr>
          <w:rFonts w:ascii="Arial" w:hAnsi="Arial"/>
          <w:sz w:val="24"/>
          <w:szCs w:val="24"/>
        </w:rPr>
        <w:lastRenderedPageBreak/>
        <w:t xml:space="preserve">current DES panel eligibility, and expand into new employment service areas or </w:t>
      </w:r>
      <w:proofErr w:type="spellStart"/>
      <w:r w:rsidRPr="00A15A78">
        <w:rPr>
          <w:rFonts w:ascii="Arial" w:hAnsi="Arial"/>
          <w:sz w:val="24"/>
          <w:szCs w:val="24"/>
        </w:rPr>
        <w:t>labour</w:t>
      </w:r>
      <w:proofErr w:type="spellEnd"/>
      <w:r w:rsidRPr="00A15A78">
        <w:rPr>
          <w:rFonts w:ascii="Arial" w:hAnsi="Arial"/>
          <w:sz w:val="24"/>
          <w:szCs w:val="24"/>
        </w:rPr>
        <w:t xml:space="preserve"> market regions. </w:t>
      </w:r>
    </w:p>
    <w:p w14:paraId="7E030F2E" w14:textId="77777777" w:rsidR="00B411D0" w:rsidRDefault="00B411D0" w:rsidP="00A15A78">
      <w:pPr>
        <w:pStyle w:val="Body"/>
        <w:rPr>
          <w:rFonts w:ascii="Arial" w:hAnsi="Arial"/>
          <w:sz w:val="24"/>
          <w:szCs w:val="24"/>
        </w:rPr>
      </w:pPr>
    </w:p>
    <w:p w14:paraId="1E782FB0" w14:textId="77777777" w:rsidR="003112AA" w:rsidRPr="00A15A78" w:rsidRDefault="008402CD" w:rsidP="00A15A78">
      <w:pPr>
        <w:pStyle w:val="Body"/>
        <w:rPr>
          <w:rFonts w:ascii="Arial" w:eastAsia="Arial" w:hAnsi="Arial" w:cs="Arial"/>
          <w:sz w:val="24"/>
          <w:szCs w:val="24"/>
        </w:rPr>
      </w:pPr>
      <w:r w:rsidRPr="00A15A78">
        <w:rPr>
          <w:rFonts w:ascii="Arial" w:hAnsi="Arial"/>
          <w:sz w:val="24"/>
          <w:szCs w:val="24"/>
        </w:rPr>
        <w:t>The panel should be open to new providers as frequently as possible, with public notice, when there is an identified gap or failure in the market, or when an organisation provides a compelling proposal that would enhance the performance of the market.</w:t>
      </w:r>
    </w:p>
    <w:p w14:paraId="566A5F41" w14:textId="77777777" w:rsidR="00B411D0" w:rsidRDefault="00B411D0" w:rsidP="00A15A78">
      <w:pPr>
        <w:pStyle w:val="Body"/>
        <w:rPr>
          <w:rFonts w:ascii="Arial" w:hAnsi="Arial"/>
          <w:sz w:val="24"/>
          <w:szCs w:val="24"/>
        </w:rPr>
      </w:pPr>
    </w:p>
    <w:p w14:paraId="03CA22AC" w14:textId="60DC5562" w:rsidR="003112AA" w:rsidRPr="00A15A78" w:rsidRDefault="008402CD" w:rsidP="00A15A78">
      <w:pPr>
        <w:pStyle w:val="Body"/>
        <w:rPr>
          <w:rFonts w:ascii="Arial" w:eastAsia="Arial" w:hAnsi="Arial" w:cs="Arial"/>
          <w:sz w:val="24"/>
          <w:szCs w:val="24"/>
        </w:rPr>
      </w:pPr>
      <w:r w:rsidRPr="00A15A78">
        <w:rPr>
          <w:rFonts w:ascii="Arial" w:hAnsi="Arial"/>
          <w:sz w:val="24"/>
          <w:szCs w:val="24"/>
        </w:rPr>
        <w:t xml:space="preserve">Panel members should be reviewed every 18 months </w:t>
      </w:r>
      <w:proofErr w:type="gramStart"/>
      <w:r w:rsidRPr="00A15A78">
        <w:rPr>
          <w:rFonts w:ascii="Arial" w:hAnsi="Arial"/>
          <w:sz w:val="24"/>
          <w:szCs w:val="24"/>
        </w:rPr>
        <w:t>on the basis of</w:t>
      </w:r>
      <w:proofErr w:type="gramEnd"/>
      <w:r w:rsidRPr="00A15A78">
        <w:rPr>
          <w:rFonts w:ascii="Arial" w:hAnsi="Arial"/>
          <w:sz w:val="24"/>
          <w:szCs w:val="24"/>
        </w:rPr>
        <w:t xml:space="preserve"> star ratings, employment outcomes (</w:t>
      </w:r>
      <w:proofErr w:type="spellStart"/>
      <w:r w:rsidRPr="00A15A78">
        <w:rPr>
          <w:rFonts w:ascii="Arial" w:hAnsi="Arial"/>
          <w:sz w:val="24"/>
          <w:szCs w:val="24"/>
        </w:rPr>
        <w:t>i.e</w:t>
      </w:r>
      <w:proofErr w:type="spellEnd"/>
      <w:r w:rsidRPr="00A15A78">
        <w:rPr>
          <w:rFonts w:ascii="Arial" w:hAnsi="Arial"/>
          <w:sz w:val="24"/>
          <w:szCs w:val="24"/>
        </w:rPr>
        <w:t xml:space="preserve"> job placement, retention, sustainability), outcomes by disability (</w:t>
      </w:r>
      <w:proofErr w:type="spellStart"/>
      <w:r w:rsidRPr="00A15A78">
        <w:rPr>
          <w:rFonts w:ascii="Arial" w:hAnsi="Arial"/>
          <w:sz w:val="24"/>
          <w:szCs w:val="24"/>
        </w:rPr>
        <w:t>i.e</w:t>
      </w:r>
      <w:proofErr w:type="spellEnd"/>
      <w:r w:rsidRPr="00A15A78">
        <w:rPr>
          <w:rFonts w:ascii="Arial" w:hAnsi="Arial"/>
          <w:sz w:val="24"/>
          <w:szCs w:val="24"/>
        </w:rPr>
        <w:t xml:space="preserve"> job placement, retention, sustainability), and an equity of performance outcomes across gender, </w:t>
      </w:r>
      <w:r w:rsidR="00A53D8E">
        <w:rPr>
          <w:rFonts w:ascii="Arial" w:hAnsi="Arial"/>
          <w:sz w:val="24"/>
          <w:szCs w:val="24"/>
        </w:rPr>
        <w:t xml:space="preserve">age, </w:t>
      </w:r>
      <w:r w:rsidRPr="00A15A78">
        <w:rPr>
          <w:rFonts w:ascii="Arial" w:hAnsi="Arial"/>
          <w:sz w:val="24"/>
          <w:szCs w:val="24"/>
        </w:rPr>
        <w:t xml:space="preserve">CALD and </w:t>
      </w:r>
      <w:r w:rsidR="00A53D8E">
        <w:rPr>
          <w:rFonts w:ascii="Arial" w:hAnsi="Arial"/>
          <w:sz w:val="24"/>
          <w:szCs w:val="24"/>
        </w:rPr>
        <w:t xml:space="preserve">Aboriginal and Torres Strait Islander </w:t>
      </w:r>
      <w:r w:rsidRPr="00A15A78">
        <w:rPr>
          <w:rFonts w:ascii="Arial" w:hAnsi="Arial"/>
          <w:sz w:val="24"/>
          <w:szCs w:val="24"/>
        </w:rPr>
        <w:t>participants.</w:t>
      </w:r>
    </w:p>
    <w:p w14:paraId="49D53115" w14:textId="77777777" w:rsidR="00B411D0" w:rsidRDefault="00B411D0" w:rsidP="00A15A78">
      <w:pPr>
        <w:pStyle w:val="Body"/>
        <w:rPr>
          <w:rFonts w:ascii="Arial" w:hAnsi="Arial"/>
          <w:sz w:val="24"/>
          <w:szCs w:val="24"/>
        </w:rPr>
      </w:pPr>
    </w:p>
    <w:p w14:paraId="7CA0C8A4" w14:textId="3F59FCB5" w:rsidR="003112AA" w:rsidRPr="00A15A78" w:rsidRDefault="008402CD" w:rsidP="00A15A78">
      <w:pPr>
        <w:pStyle w:val="Body"/>
        <w:rPr>
          <w:rFonts w:ascii="Arial" w:eastAsia="Arial" w:hAnsi="Arial" w:cs="Arial"/>
          <w:sz w:val="24"/>
          <w:szCs w:val="24"/>
        </w:rPr>
      </w:pPr>
      <w:r w:rsidRPr="00A15A78">
        <w:rPr>
          <w:rFonts w:ascii="Arial" w:hAnsi="Arial"/>
          <w:sz w:val="24"/>
          <w:szCs w:val="24"/>
        </w:rPr>
        <w:t xml:space="preserve">Performance should be measured against contract claims. That is, if a panel member is operating on the basis of a </w:t>
      </w:r>
      <w:r w:rsidRPr="00A15A78">
        <w:rPr>
          <w:rStyle w:val="None"/>
          <w:rFonts w:ascii="Arial" w:hAnsi="Arial"/>
          <w:i/>
          <w:iCs/>
          <w:sz w:val="24"/>
          <w:szCs w:val="24"/>
        </w:rPr>
        <w:t>generalist</w:t>
      </w:r>
      <w:r w:rsidRPr="00A15A78">
        <w:rPr>
          <w:rFonts w:ascii="Arial" w:hAnsi="Arial"/>
          <w:sz w:val="24"/>
          <w:szCs w:val="24"/>
        </w:rPr>
        <w:t xml:space="preserve"> we should expect to see a diversity of participant characteristics (i.e. disab</w:t>
      </w:r>
      <w:r w:rsidR="00121468">
        <w:rPr>
          <w:rFonts w:ascii="Arial" w:hAnsi="Arial"/>
          <w:sz w:val="24"/>
          <w:szCs w:val="24"/>
        </w:rPr>
        <w:t>ility type, age, gender, CALD, i</w:t>
      </w:r>
      <w:r w:rsidRPr="00A15A78">
        <w:rPr>
          <w:rFonts w:ascii="Arial" w:hAnsi="Arial"/>
          <w:sz w:val="24"/>
          <w:szCs w:val="24"/>
        </w:rPr>
        <w:t xml:space="preserve">ndigenous), above a </w:t>
      </w:r>
      <w:proofErr w:type="gramStart"/>
      <w:r w:rsidRPr="00A15A78">
        <w:rPr>
          <w:rFonts w:ascii="Arial" w:hAnsi="Arial"/>
          <w:sz w:val="24"/>
          <w:szCs w:val="24"/>
        </w:rPr>
        <w:t>0% star</w:t>
      </w:r>
      <w:proofErr w:type="gramEnd"/>
      <w:r w:rsidRPr="00A15A78">
        <w:rPr>
          <w:rFonts w:ascii="Arial" w:hAnsi="Arial"/>
          <w:sz w:val="24"/>
          <w:szCs w:val="24"/>
        </w:rPr>
        <w:t xml:space="preserve"> rating, and employment outcomes above benchmark rates across each of these groups. If a panel member is operating as a </w:t>
      </w:r>
      <w:r w:rsidRPr="00A15A78">
        <w:rPr>
          <w:rStyle w:val="None"/>
          <w:rFonts w:ascii="Arial" w:hAnsi="Arial"/>
          <w:i/>
          <w:iCs/>
          <w:sz w:val="24"/>
          <w:szCs w:val="24"/>
        </w:rPr>
        <w:t>specialist</w:t>
      </w:r>
      <w:r w:rsidRPr="00A15A78">
        <w:rPr>
          <w:rFonts w:ascii="Arial" w:hAnsi="Arial"/>
          <w:sz w:val="24"/>
          <w:szCs w:val="24"/>
        </w:rPr>
        <w:t xml:space="preserve"> we should expect to see a star rating percentage above a </w:t>
      </w:r>
      <w:proofErr w:type="gramStart"/>
      <w:r w:rsidRPr="00A15A78">
        <w:rPr>
          <w:rFonts w:ascii="Arial" w:hAnsi="Arial"/>
          <w:sz w:val="24"/>
          <w:szCs w:val="24"/>
        </w:rPr>
        <w:t>0% star</w:t>
      </w:r>
      <w:proofErr w:type="gramEnd"/>
      <w:r w:rsidRPr="00A15A78">
        <w:rPr>
          <w:rFonts w:ascii="Arial" w:hAnsi="Arial"/>
          <w:sz w:val="24"/>
          <w:szCs w:val="24"/>
        </w:rPr>
        <w:t xml:space="preserve"> rating, and employment outcomes above benchmark rates for the targeted group.</w:t>
      </w:r>
    </w:p>
    <w:p w14:paraId="65A3FD19" w14:textId="77777777" w:rsidR="00C83A4A" w:rsidRDefault="00C83A4A" w:rsidP="00A15A78">
      <w:pPr>
        <w:pStyle w:val="Body"/>
        <w:rPr>
          <w:rFonts w:ascii="Arial" w:hAnsi="Arial"/>
          <w:sz w:val="24"/>
          <w:szCs w:val="24"/>
        </w:rPr>
      </w:pPr>
    </w:p>
    <w:p w14:paraId="3F3E4991" w14:textId="77777777" w:rsidR="003112AA" w:rsidRPr="00A15A78" w:rsidRDefault="008402CD" w:rsidP="00A15A78">
      <w:pPr>
        <w:pStyle w:val="Body"/>
        <w:rPr>
          <w:rFonts w:ascii="Arial" w:eastAsia="Arial" w:hAnsi="Arial" w:cs="Arial"/>
          <w:sz w:val="24"/>
          <w:szCs w:val="24"/>
        </w:rPr>
      </w:pPr>
      <w:r w:rsidRPr="00A15A78">
        <w:rPr>
          <w:rFonts w:ascii="Arial" w:hAnsi="Arial"/>
          <w:sz w:val="24"/>
          <w:szCs w:val="24"/>
        </w:rPr>
        <w:t xml:space="preserve">New panel members entering the market should be given up to three years to demonstrate performance quality of above a </w:t>
      </w:r>
      <w:proofErr w:type="gramStart"/>
      <w:r w:rsidRPr="00A15A78">
        <w:rPr>
          <w:rFonts w:ascii="Arial" w:hAnsi="Arial"/>
          <w:sz w:val="24"/>
          <w:szCs w:val="24"/>
        </w:rPr>
        <w:t>0% star</w:t>
      </w:r>
      <w:proofErr w:type="gramEnd"/>
      <w:r w:rsidRPr="00A15A78">
        <w:rPr>
          <w:rFonts w:ascii="Arial" w:hAnsi="Arial"/>
          <w:sz w:val="24"/>
          <w:szCs w:val="24"/>
        </w:rPr>
        <w:t xml:space="preserve"> rating percentage, above benchmark outcome rates for job placement, job retention and job sustainability. There should be a review at 18 months in which providers must demonstrate satisfactory progress.</w:t>
      </w:r>
    </w:p>
    <w:p w14:paraId="274D5E53" w14:textId="77777777" w:rsidR="00DE0613" w:rsidRDefault="00DE0613" w:rsidP="00A15A78">
      <w:pPr>
        <w:pStyle w:val="Body"/>
        <w:rPr>
          <w:rFonts w:ascii="Arial" w:hAnsi="Arial"/>
          <w:b/>
          <w:bCs/>
          <w:i/>
          <w:iCs/>
          <w:sz w:val="24"/>
          <w:szCs w:val="24"/>
        </w:rPr>
      </w:pPr>
    </w:p>
    <w:p w14:paraId="5399219B" w14:textId="77777777" w:rsidR="003112AA" w:rsidRPr="00A15A78" w:rsidRDefault="008402CD" w:rsidP="00121468">
      <w:pPr>
        <w:pStyle w:val="Body"/>
        <w:spacing w:after="120"/>
        <w:rPr>
          <w:rFonts w:ascii="Arial" w:eastAsia="Arial" w:hAnsi="Arial" w:cs="Arial"/>
          <w:b/>
          <w:bCs/>
          <w:i/>
          <w:iCs/>
          <w:sz w:val="24"/>
          <w:szCs w:val="24"/>
        </w:rPr>
      </w:pPr>
      <w:r w:rsidRPr="00A15A78">
        <w:rPr>
          <w:rFonts w:ascii="Arial" w:hAnsi="Arial"/>
          <w:b/>
          <w:bCs/>
          <w:i/>
          <w:iCs/>
          <w:sz w:val="24"/>
          <w:szCs w:val="24"/>
        </w:rPr>
        <w:t>Single Contract</w:t>
      </w:r>
    </w:p>
    <w:p w14:paraId="2410B5B5" w14:textId="6EA0605E" w:rsidR="003112AA" w:rsidRPr="00A15A78" w:rsidRDefault="008402CD" w:rsidP="00A15A78">
      <w:pPr>
        <w:pStyle w:val="Body"/>
        <w:rPr>
          <w:rFonts w:ascii="Arial" w:eastAsia="Arial" w:hAnsi="Arial" w:cs="Arial"/>
          <w:sz w:val="24"/>
          <w:szCs w:val="24"/>
        </w:rPr>
      </w:pPr>
      <w:r w:rsidRPr="00A15A78">
        <w:rPr>
          <w:rFonts w:ascii="Arial" w:hAnsi="Arial"/>
          <w:sz w:val="24"/>
          <w:szCs w:val="24"/>
        </w:rPr>
        <w:t>DPO</w:t>
      </w:r>
      <w:r w:rsidR="00121468">
        <w:rPr>
          <w:rFonts w:ascii="Arial" w:hAnsi="Arial"/>
          <w:sz w:val="24"/>
          <w:szCs w:val="24"/>
        </w:rPr>
        <w:t xml:space="preserve"> </w:t>
      </w:r>
      <w:r w:rsidRPr="00A15A78">
        <w:rPr>
          <w:rFonts w:ascii="Arial" w:hAnsi="Arial"/>
          <w:sz w:val="24"/>
          <w:szCs w:val="24"/>
        </w:rPr>
        <w:t>A</w:t>
      </w:r>
      <w:r w:rsidR="00121468">
        <w:rPr>
          <w:rFonts w:ascii="Arial" w:hAnsi="Arial"/>
          <w:sz w:val="24"/>
          <w:szCs w:val="24"/>
        </w:rPr>
        <w:t>ustralia</w:t>
      </w:r>
      <w:r w:rsidRPr="00A15A78">
        <w:rPr>
          <w:rFonts w:ascii="Arial" w:hAnsi="Arial"/>
          <w:sz w:val="24"/>
          <w:szCs w:val="24"/>
        </w:rPr>
        <w:t xml:space="preserve"> </w:t>
      </w:r>
      <w:r w:rsidRPr="00A15A78">
        <w:rPr>
          <w:rStyle w:val="None"/>
          <w:rFonts w:ascii="Arial" w:hAnsi="Arial"/>
          <w:b/>
          <w:bCs/>
          <w:i/>
          <w:iCs/>
          <w:sz w:val="24"/>
          <w:szCs w:val="24"/>
        </w:rPr>
        <w:t>does not</w:t>
      </w:r>
      <w:r w:rsidRPr="00A15A78">
        <w:rPr>
          <w:rFonts w:ascii="Arial" w:hAnsi="Arial"/>
          <w:sz w:val="24"/>
          <w:szCs w:val="24"/>
        </w:rPr>
        <w:t xml:space="preserve"> support the collapsing of the two DES sub programs (i.e. DMS and ESS) into one single program or contract.</w:t>
      </w:r>
      <w:r w:rsidR="00DE0613">
        <w:rPr>
          <w:rFonts w:ascii="Arial" w:eastAsia="Arial" w:hAnsi="Arial" w:cs="Arial"/>
          <w:sz w:val="24"/>
          <w:szCs w:val="24"/>
        </w:rPr>
        <w:t xml:space="preserve"> </w:t>
      </w:r>
      <w:r w:rsidRPr="00A15A78">
        <w:rPr>
          <w:rFonts w:ascii="Arial" w:hAnsi="Arial"/>
          <w:sz w:val="24"/>
          <w:szCs w:val="24"/>
        </w:rPr>
        <w:t>It is not in the best interests of job seekers with disability to presume that all DES providers have the capacity to work across both the ESS and DMS populations with competency and high outcome achievement.</w:t>
      </w:r>
    </w:p>
    <w:p w14:paraId="29F2E7A3" w14:textId="77777777" w:rsidR="00DE0613" w:rsidRDefault="00DE0613" w:rsidP="00A15A78">
      <w:pPr>
        <w:pStyle w:val="Body"/>
        <w:rPr>
          <w:rFonts w:ascii="Arial" w:hAnsi="Arial"/>
          <w:sz w:val="24"/>
          <w:szCs w:val="24"/>
        </w:rPr>
      </w:pPr>
    </w:p>
    <w:p w14:paraId="3017B114" w14:textId="77777777" w:rsidR="003112AA" w:rsidRPr="00A15A78" w:rsidRDefault="008402CD" w:rsidP="00A15A78">
      <w:pPr>
        <w:pStyle w:val="Body"/>
        <w:rPr>
          <w:rFonts w:ascii="Arial" w:eastAsia="Arial" w:hAnsi="Arial" w:cs="Arial"/>
          <w:sz w:val="24"/>
          <w:szCs w:val="24"/>
        </w:rPr>
      </w:pPr>
      <w:r w:rsidRPr="00A15A78">
        <w:rPr>
          <w:rFonts w:ascii="Arial" w:hAnsi="Arial"/>
          <w:sz w:val="24"/>
          <w:szCs w:val="24"/>
        </w:rPr>
        <w:t xml:space="preserve">The DES evaluation found, for example, that few DES providers had the competency to successful assist people with significant intellectual disability to achieve sustainable open employment. </w:t>
      </w:r>
    </w:p>
    <w:p w14:paraId="66AD1A73" w14:textId="77777777" w:rsidR="00DE0613" w:rsidRDefault="00DE0613" w:rsidP="00A15A78">
      <w:pPr>
        <w:pStyle w:val="Body"/>
        <w:rPr>
          <w:rFonts w:ascii="Arial" w:hAnsi="Arial"/>
          <w:sz w:val="24"/>
          <w:szCs w:val="24"/>
        </w:rPr>
      </w:pPr>
    </w:p>
    <w:p w14:paraId="17F11B51" w14:textId="2C7C3585" w:rsidR="003112AA" w:rsidRPr="00A15A78" w:rsidRDefault="008402CD" w:rsidP="00A15A78">
      <w:pPr>
        <w:pStyle w:val="Body"/>
        <w:rPr>
          <w:rFonts w:ascii="Arial" w:eastAsia="Arial" w:hAnsi="Arial" w:cs="Arial"/>
          <w:sz w:val="24"/>
          <w:szCs w:val="24"/>
        </w:rPr>
      </w:pPr>
      <w:r w:rsidRPr="00A15A78">
        <w:rPr>
          <w:rFonts w:ascii="Arial" w:hAnsi="Arial"/>
          <w:sz w:val="24"/>
          <w:szCs w:val="24"/>
        </w:rPr>
        <w:t xml:space="preserve">We are concerned that current DES arrangements do not encourage volunteer participants and/or those with higher support needs to commence in DES; and that there is narrow competence in the DES market to support job seekers with disability who require direct engagement, </w:t>
      </w:r>
      <w:proofErr w:type="spellStart"/>
      <w:r w:rsidRPr="00A15A78">
        <w:rPr>
          <w:rFonts w:ascii="Arial" w:hAnsi="Arial"/>
          <w:sz w:val="24"/>
          <w:szCs w:val="24"/>
        </w:rPr>
        <w:t>customised</w:t>
      </w:r>
      <w:proofErr w:type="spellEnd"/>
      <w:r w:rsidRPr="00A15A78">
        <w:rPr>
          <w:rFonts w:ascii="Arial" w:hAnsi="Arial"/>
          <w:sz w:val="24"/>
          <w:szCs w:val="24"/>
        </w:rPr>
        <w:t xml:space="preserve"> job search, explicit job training, and long term ongoing support.</w:t>
      </w:r>
    </w:p>
    <w:p w14:paraId="1A254071" w14:textId="77777777" w:rsidR="004D13B4" w:rsidRDefault="004D13B4" w:rsidP="00A15A78">
      <w:pPr>
        <w:pStyle w:val="Body"/>
        <w:rPr>
          <w:rFonts w:ascii="Arial" w:hAnsi="Arial"/>
          <w:sz w:val="24"/>
          <w:szCs w:val="24"/>
        </w:rPr>
      </w:pPr>
    </w:p>
    <w:p w14:paraId="17B1BE1B" w14:textId="3989523C" w:rsidR="003112AA" w:rsidRPr="00A15A78" w:rsidRDefault="008402CD" w:rsidP="00F67BE5">
      <w:pPr>
        <w:pStyle w:val="Body"/>
        <w:spacing w:after="120"/>
        <w:rPr>
          <w:rFonts w:ascii="Arial" w:eastAsia="Arial" w:hAnsi="Arial" w:cs="Arial"/>
          <w:sz w:val="24"/>
          <w:szCs w:val="24"/>
        </w:rPr>
      </w:pPr>
      <w:r w:rsidRPr="00A15A78">
        <w:rPr>
          <w:rFonts w:ascii="Arial" w:hAnsi="Arial"/>
          <w:sz w:val="24"/>
          <w:szCs w:val="24"/>
        </w:rPr>
        <w:t>Maintaining two</w:t>
      </w:r>
      <w:r w:rsidR="00F67BE5">
        <w:rPr>
          <w:rFonts w:ascii="Arial" w:hAnsi="Arial"/>
          <w:sz w:val="24"/>
          <w:szCs w:val="24"/>
        </w:rPr>
        <w:t xml:space="preserve"> sub-programs may still include:</w:t>
      </w:r>
    </w:p>
    <w:p w14:paraId="18D6D6D2" w14:textId="09493029" w:rsidR="003112AA" w:rsidRPr="00A15A78" w:rsidRDefault="00F67BE5" w:rsidP="007B0F02">
      <w:pPr>
        <w:pStyle w:val="Body"/>
        <w:numPr>
          <w:ilvl w:val="0"/>
          <w:numId w:val="15"/>
        </w:numPr>
        <w:spacing w:after="120"/>
        <w:ind w:left="714" w:hanging="357"/>
        <w:rPr>
          <w:rFonts w:ascii="Arial" w:eastAsia="Arial" w:hAnsi="Arial" w:cs="Arial"/>
          <w:sz w:val="24"/>
          <w:szCs w:val="24"/>
        </w:rPr>
      </w:pPr>
      <w:r>
        <w:rPr>
          <w:rFonts w:ascii="Arial" w:hAnsi="Arial"/>
          <w:sz w:val="24"/>
          <w:szCs w:val="24"/>
        </w:rPr>
        <w:t>a</w:t>
      </w:r>
      <w:r w:rsidR="008402CD" w:rsidRPr="00A15A78">
        <w:rPr>
          <w:rFonts w:ascii="Arial" w:hAnsi="Arial"/>
          <w:sz w:val="24"/>
          <w:szCs w:val="24"/>
        </w:rPr>
        <w:t xml:space="preserve"> single contract for providers seeking to work with both program populations - but incorporating policy differences where required</w:t>
      </w:r>
      <w:r>
        <w:rPr>
          <w:rFonts w:ascii="Arial" w:hAnsi="Arial"/>
          <w:sz w:val="24"/>
          <w:szCs w:val="24"/>
        </w:rPr>
        <w:t>;</w:t>
      </w:r>
    </w:p>
    <w:p w14:paraId="04FBF4EF" w14:textId="626299BB" w:rsidR="003112AA" w:rsidRPr="00A15A78" w:rsidRDefault="00F67BE5" w:rsidP="007B0F02">
      <w:pPr>
        <w:pStyle w:val="Body"/>
        <w:numPr>
          <w:ilvl w:val="0"/>
          <w:numId w:val="15"/>
        </w:numPr>
        <w:spacing w:after="120"/>
        <w:ind w:left="714" w:hanging="357"/>
        <w:rPr>
          <w:rFonts w:ascii="Arial" w:eastAsia="Arial" w:hAnsi="Arial" w:cs="Arial"/>
          <w:sz w:val="24"/>
          <w:szCs w:val="24"/>
        </w:rPr>
      </w:pPr>
      <w:r>
        <w:rPr>
          <w:rFonts w:ascii="Arial" w:hAnsi="Arial"/>
          <w:sz w:val="24"/>
          <w:szCs w:val="24"/>
        </w:rPr>
        <w:t>c</w:t>
      </w:r>
      <w:r w:rsidR="008402CD" w:rsidRPr="00A15A78">
        <w:rPr>
          <w:rFonts w:ascii="Arial" w:hAnsi="Arial"/>
          <w:sz w:val="24"/>
          <w:szCs w:val="24"/>
        </w:rPr>
        <w:t xml:space="preserve">hoice of generalist or </w:t>
      </w:r>
      <w:proofErr w:type="spellStart"/>
      <w:r>
        <w:rPr>
          <w:rFonts w:ascii="Arial" w:hAnsi="Arial"/>
          <w:sz w:val="24"/>
          <w:szCs w:val="24"/>
        </w:rPr>
        <w:t>specialisation</w:t>
      </w:r>
      <w:proofErr w:type="spellEnd"/>
      <w:r>
        <w:rPr>
          <w:rFonts w:ascii="Arial" w:hAnsi="Arial"/>
          <w:sz w:val="24"/>
          <w:szCs w:val="24"/>
        </w:rPr>
        <w:t>;</w:t>
      </w:r>
    </w:p>
    <w:p w14:paraId="50F0229B" w14:textId="3D87CA11" w:rsidR="003112AA" w:rsidRPr="00A15A78" w:rsidRDefault="00F67BE5" w:rsidP="007B0F02">
      <w:pPr>
        <w:pStyle w:val="Body"/>
        <w:numPr>
          <w:ilvl w:val="0"/>
          <w:numId w:val="15"/>
        </w:numPr>
        <w:spacing w:after="120"/>
        <w:ind w:left="714" w:hanging="357"/>
        <w:rPr>
          <w:rFonts w:ascii="Arial" w:eastAsia="Arial" w:hAnsi="Arial" w:cs="Arial"/>
          <w:sz w:val="24"/>
          <w:szCs w:val="24"/>
        </w:rPr>
      </w:pPr>
      <w:r>
        <w:rPr>
          <w:rFonts w:ascii="Arial" w:hAnsi="Arial"/>
          <w:sz w:val="24"/>
          <w:szCs w:val="24"/>
        </w:rPr>
        <w:t>a</w:t>
      </w:r>
      <w:r w:rsidR="008402CD" w:rsidRPr="00A15A78">
        <w:rPr>
          <w:rFonts w:ascii="Arial" w:hAnsi="Arial"/>
          <w:sz w:val="24"/>
          <w:szCs w:val="24"/>
        </w:rPr>
        <w:t xml:space="preserve"> Panel to approve providers to enter the market, expand better performers, and impose co</w:t>
      </w:r>
      <w:r>
        <w:rPr>
          <w:rFonts w:ascii="Arial" w:hAnsi="Arial"/>
          <w:sz w:val="24"/>
          <w:szCs w:val="24"/>
        </w:rPr>
        <w:t>nsequences for poor performance;</w:t>
      </w:r>
    </w:p>
    <w:p w14:paraId="276C6D7A" w14:textId="07A02CDD" w:rsidR="003112AA" w:rsidRPr="00A15A78" w:rsidRDefault="00F67BE5" w:rsidP="007B0F02">
      <w:pPr>
        <w:pStyle w:val="Body"/>
        <w:numPr>
          <w:ilvl w:val="0"/>
          <w:numId w:val="15"/>
        </w:numPr>
        <w:spacing w:after="120"/>
        <w:ind w:left="714" w:hanging="357"/>
        <w:rPr>
          <w:rFonts w:ascii="Arial" w:eastAsia="Arial" w:hAnsi="Arial" w:cs="Arial"/>
          <w:sz w:val="24"/>
          <w:szCs w:val="24"/>
        </w:rPr>
      </w:pPr>
      <w:r>
        <w:rPr>
          <w:rFonts w:ascii="Arial" w:hAnsi="Arial"/>
          <w:sz w:val="24"/>
          <w:szCs w:val="24"/>
        </w:rPr>
        <w:t>m</w:t>
      </w:r>
      <w:r w:rsidR="008402CD" w:rsidRPr="00A15A78">
        <w:rPr>
          <w:rFonts w:ascii="Arial" w:hAnsi="Arial"/>
          <w:sz w:val="24"/>
          <w:szCs w:val="24"/>
        </w:rPr>
        <w:t xml:space="preserve">aintaining a separate sub program for people with </w:t>
      </w:r>
      <w:r>
        <w:rPr>
          <w:rFonts w:ascii="Arial" w:hAnsi="Arial"/>
          <w:sz w:val="24"/>
          <w:szCs w:val="24"/>
        </w:rPr>
        <w:t xml:space="preserve">ongoing, high support needs </w:t>
      </w:r>
      <w:r w:rsidR="008402CD" w:rsidRPr="00A15A78">
        <w:rPr>
          <w:rFonts w:ascii="Arial" w:hAnsi="Arial"/>
          <w:sz w:val="24"/>
          <w:szCs w:val="24"/>
        </w:rPr>
        <w:t xml:space="preserve">who require explicit assistance in finding and keeping a job, and long term ongoing support </w:t>
      </w:r>
      <w:r>
        <w:rPr>
          <w:rFonts w:ascii="Arial" w:hAnsi="Arial"/>
          <w:sz w:val="24"/>
          <w:szCs w:val="24"/>
        </w:rPr>
        <w:t>is likely to be</w:t>
      </w:r>
      <w:r w:rsidR="008402CD" w:rsidRPr="00A15A78">
        <w:rPr>
          <w:rFonts w:ascii="Arial" w:hAnsi="Arial"/>
          <w:sz w:val="24"/>
          <w:szCs w:val="24"/>
        </w:rPr>
        <w:t xml:space="preserve"> require</w:t>
      </w:r>
      <w:r>
        <w:rPr>
          <w:rFonts w:ascii="Arial" w:hAnsi="Arial"/>
          <w:sz w:val="24"/>
          <w:szCs w:val="24"/>
        </w:rPr>
        <w:t>d</w:t>
      </w:r>
      <w:r w:rsidR="008402CD" w:rsidRPr="00A15A78">
        <w:rPr>
          <w:rFonts w:ascii="Arial" w:hAnsi="Arial"/>
          <w:sz w:val="24"/>
          <w:szCs w:val="24"/>
        </w:rPr>
        <w:t>;</w:t>
      </w:r>
    </w:p>
    <w:p w14:paraId="05B09AA5" w14:textId="1539F62E" w:rsidR="003112AA" w:rsidRPr="00A15A78" w:rsidRDefault="008402CD" w:rsidP="007B0F02">
      <w:pPr>
        <w:pStyle w:val="Body"/>
        <w:numPr>
          <w:ilvl w:val="0"/>
          <w:numId w:val="15"/>
        </w:numPr>
        <w:spacing w:after="120"/>
        <w:ind w:left="714" w:hanging="357"/>
        <w:rPr>
          <w:rFonts w:ascii="Arial" w:eastAsia="Arial" w:hAnsi="Arial" w:cs="Arial"/>
          <w:sz w:val="24"/>
          <w:szCs w:val="24"/>
        </w:rPr>
      </w:pPr>
      <w:r w:rsidRPr="00A15A78">
        <w:rPr>
          <w:rFonts w:ascii="Arial" w:hAnsi="Arial"/>
          <w:sz w:val="24"/>
          <w:szCs w:val="24"/>
        </w:rPr>
        <w:lastRenderedPageBreak/>
        <w:t xml:space="preserve">an examination of participant characteristics of those currently in receipt of ongoing support in the ESS program. This should refine which participants </w:t>
      </w:r>
      <w:proofErr w:type="gramStart"/>
      <w:r w:rsidRPr="00A15A78">
        <w:rPr>
          <w:rStyle w:val="None"/>
          <w:rFonts w:ascii="Arial" w:hAnsi="Arial"/>
          <w:i/>
          <w:iCs/>
          <w:sz w:val="24"/>
          <w:szCs w:val="24"/>
        </w:rPr>
        <w:t>actually</w:t>
      </w:r>
      <w:r w:rsidRPr="00A15A78">
        <w:rPr>
          <w:rFonts w:ascii="Arial" w:hAnsi="Arial"/>
          <w:sz w:val="24"/>
          <w:szCs w:val="24"/>
        </w:rPr>
        <w:t xml:space="preserve"> require</w:t>
      </w:r>
      <w:proofErr w:type="gramEnd"/>
      <w:r w:rsidRPr="00A15A78">
        <w:rPr>
          <w:rFonts w:ascii="Arial" w:hAnsi="Arial"/>
          <w:sz w:val="24"/>
          <w:szCs w:val="24"/>
        </w:rPr>
        <w:t xml:space="preserve"> long term ongoing support to keep a job in the open </w:t>
      </w:r>
      <w:proofErr w:type="spellStart"/>
      <w:r w:rsidRPr="00A15A78">
        <w:rPr>
          <w:rFonts w:ascii="Arial" w:hAnsi="Arial"/>
          <w:sz w:val="24"/>
          <w:szCs w:val="24"/>
        </w:rPr>
        <w:t>labour</w:t>
      </w:r>
      <w:proofErr w:type="spellEnd"/>
      <w:r w:rsidRPr="00A15A78">
        <w:rPr>
          <w:rFonts w:ascii="Arial" w:hAnsi="Arial"/>
          <w:sz w:val="24"/>
          <w:szCs w:val="24"/>
        </w:rPr>
        <w:t xml:space="preserve"> market. This examination could reform eligibility requirements for an ongoing support program, and address the large numbers of participants currently exiting the ESS program befor</w:t>
      </w:r>
      <w:r w:rsidR="00E75EA7">
        <w:rPr>
          <w:rFonts w:ascii="Arial" w:hAnsi="Arial"/>
          <w:sz w:val="24"/>
          <w:szCs w:val="24"/>
        </w:rPr>
        <w:t>e an ongoing support assessment;</w:t>
      </w:r>
    </w:p>
    <w:p w14:paraId="63295DB1" w14:textId="4D236E00" w:rsidR="003112AA" w:rsidRPr="00A15A78" w:rsidRDefault="008402CD" w:rsidP="007B0F02">
      <w:pPr>
        <w:pStyle w:val="Body"/>
        <w:numPr>
          <w:ilvl w:val="0"/>
          <w:numId w:val="15"/>
        </w:numPr>
        <w:spacing w:after="120"/>
        <w:ind w:left="714" w:hanging="357"/>
        <w:rPr>
          <w:rFonts w:ascii="Arial" w:eastAsia="Arial" w:hAnsi="Arial" w:cs="Arial"/>
          <w:sz w:val="24"/>
          <w:szCs w:val="24"/>
        </w:rPr>
      </w:pPr>
      <w:r w:rsidRPr="00A15A78">
        <w:rPr>
          <w:rFonts w:ascii="Arial" w:hAnsi="Arial"/>
          <w:sz w:val="24"/>
          <w:szCs w:val="24"/>
        </w:rPr>
        <w:t>an examination of best practice support being used by high performing ESS providers across disability type</w:t>
      </w:r>
      <w:r w:rsidR="00E75EA7">
        <w:rPr>
          <w:rFonts w:ascii="Arial" w:hAnsi="Arial"/>
          <w:sz w:val="24"/>
          <w:szCs w:val="24"/>
        </w:rPr>
        <w:t>, population group</w:t>
      </w:r>
      <w:r w:rsidRPr="00A15A78">
        <w:rPr>
          <w:rFonts w:ascii="Arial" w:hAnsi="Arial"/>
          <w:sz w:val="24"/>
          <w:szCs w:val="24"/>
        </w:rPr>
        <w:t xml:space="preserve"> and </w:t>
      </w:r>
      <w:proofErr w:type="spellStart"/>
      <w:r w:rsidRPr="00A15A78">
        <w:rPr>
          <w:rFonts w:ascii="Arial" w:hAnsi="Arial"/>
          <w:sz w:val="24"/>
          <w:szCs w:val="24"/>
        </w:rPr>
        <w:t>labour</w:t>
      </w:r>
      <w:proofErr w:type="spellEnd"/>
      <w:r w:rsidRPr="00A15A78">
        <w:rPr>
          <w:rFonts w:ascii="Arial" w:hAnsi="Arial"/>
          <w:sz w:val="24"/>
          <w:szCs w:val="24"/>
        </w:rPr>
        <w:t xml:space="preserve"> market characteristics</w:t>
      </w:r>
      <w:r w:rsidR="00E75EA7">
        <w:rPr>
          <w:rFonts w:ascii="Arial" w:hAnsi="Arial"/>
          <w:sz w:val="24"/>
          <w:szCs w:val="24"/>
        </w:rPr>
        <w:t>;</w:t>
      </w:r>
    </w:p>
    <w:p w14:paraId="44FC4084" w14:textId="633FD887" w:rsidR="003112AA" w:rsidRPr="00A15A78" w:rsidRDefault="008402CD" w:rsidP="007B0F02">
      <w:pPr>
        <w:pStyle w:val="Body"/>
        <w:numPr>
          <w:ilvl w:val="0"/>
          <w:numId w:val="15"/>
        </w:numPr>
        <w:spacing w:after="120"/>
        <w:ind w:left="714" w:hanging="357"/>
        <w:rPr>
          <w:rFonts w:ascii="Arial" w:eastAsia="Arial" w:hAnsi="Arial" w:cs="Arial"/>
          <w:sz w:val="24"/>
          <w:szCs w:val="24"/>
        </w:rPr>
      </w:pPr>
      <w:r w:rsidRPr="00A15A78">
        <w:rPr>
          <w:rFonts w:ascii="Arial" w:hAnsi="Arial"/>
          <w:sz w:val="24"/>
          <w:szCs w:val="24"/>
        </w:rPr>
        <w:t>a seamless link between the NDIS (</w:t>
      </w:r>
      <w:proofErr w:type="spellStart"/>
      <w:r w:rsidRPr="00A15A78">
        <w:rPr>
          <w:rFonts w:ascii="Arial" w:hAnsi="Arial"/>
          <w:sz w:val="24"/>
          <w:szCs w:val="24"/>
        </w:rPr>
        <w:t>i.e</w:t>
      </w:r>
      <w:proofErr w:type="spellEnd"/>
      <w:r w:rsidRPr="00A15A78">
        <w:rPr>
          <w:rFonts w:ascii="Arial" w:hAnsi="Arial"/>
          <w:sz w:val="24"/>
          <w:szCs w:val="24"/>
        </w:rPr>
        <w:t xml:space="preserve"> School Leaver Employment Supports), and a DES ongoing support sub program</w:t>
      </w:r>
      <w:r w:rsidR="00E75EA7">
        <w:rPr>
          <w:rFonts w:ascii="Arial" w:hAnsi="Arial"/>
          <w:sz w:val="24"/>
          <w:szCs w:val="24"/>
        </w:rPr>
        <w:t>;</w:t>
      </w:r>
    </w:p>
    <w:p w14:paraId="1C43F367" w14:textId="77777777" w:rsidR="003112AA" w:rsidRPr="00A15A78" w:rsidRDefault="008402CD" w:rsidP="004D13B4">
      <w:pPr>
        <w:pStyle w:val="Body"/>
        <w:numPr>
          <w:ilvl w:val="0"/>
          <w:numId w:val="15"/>
        </w:numPr>
        <w:rPr>
          <w:rFonts w:ascii="Arial" w:eastAsia="Arial" w:hAnsi="Arial" w:cs="Arial"/>
          <w:sz w:val="24"/>
          <w:szCs w:val="24"/>
        </w:rPr>
      </w:pPr>
      <w:r w:rsidRPr="00A15A78">
        <w:rPr>
          <w:rFonts w:ascii="Arial" w:hAnsi="Arial"/>
          <w:sz w:val="24"/>
          <w:szCs w:val="24"/>
        </w:rPr>
        <w:t>an expectation that many potential participants will require a direct engagement by providers at schools, in the NDIS, and in the community, rather than a reliance on a referral from Centrelink.</w:t>
      </w:r>
    </w:p>
    <w:p w14:paraId="60FACB21" w14:textId="77777777" w:rsidR="004D13B4" w:rsidRDefault="004D13B4" w:rsidP="00A15A78">
      <w:pPr>
        <w:pStyle w:val="Body"/>
        <w:rPr>
          <w:rFonts w:ascii="Arial" w:hAnsi="Arial"/>
          <w:sz w:val="24"/>
          <w:szCs w:val="24"/>
        </w:rPr>
      </w:pPr>
    </w:p>
    <w:p w14:paraId="75DD7C06" w14:textId="36D70BB0" w:rsidR="003112AA" w:rsidRPr="00A15A78" w:rsidRDefault="008402CD" w:rsidP="00A15A78">
      <w:pPr>
        <w:pStyle w:val="Body"/>
        <w:rPr>
          <w:rFonts w:ascii="Arial" w:eastAsia="Arial" w:hAnsi="Arial" w:cs="Arial"/>
          <w:sz w:val="24"/>
          <w:szCs w:val="24"/>
        </w:rPr>
      </w:pPr>
      <w:r w:rsidRPr="00A15A78">
        <w:rPr>
          <w:rFonts w:ascii="Arial" w:hAnsi="Arial"/>
          <w:sz w:val="24"/>
          <w:szCs w:val="24"/>
        </w:rPr>
        <w:t xml:space="preserve">A significant advantage of improving a dual DES program is to limit </w:t>
      </w:r>
      <w:r w:rsidR="004D13B4">
        <w:rPr>
          <w:rFonts w:ascii="Arial" w:hAnsi="Arial"/>
          <w:sz w:val="24"/>
          <w:szCs w:val="24"/>
        </w:rPr>
        <w:t>‘</w:t>
      </w:r>
      <w:r w:rsidRPr="00A15A78">
        <w:rPr>
          <w:rStyle w:val="None"/>
          <w:rFonts w:ascii="Arial" w:hAnsi="Arial"/>
          <w:i/>
          <w:iCs/>
          <w:sz w:val="24"/>
          <w:szCs w:val="24"/>
        </w:rPr>
        <w:t>creaming</w:t>
      </w:r>
      <w:r w:rsidRPr="00A15A78">
        <w:rPr>
          <w:rFonts w:ascii="Arial" w:hAnsi="Arial"/>
          <w:sz w:val="24"/>
          <w:szCs w:val="24"/>
        </w:rPr>
        <w:t xml:space="preserve"> and </w:t>
      </w:r>
      <w:r w:rsidRPr="00A15A78">
        <w:rPr>
          <w:rStyle w:val="None"/>
          <w:rFonts w:ascii="Arial" w:hAnsi="Arial"/>
          <w:i/>
          <w:iCs/>
          <w:sz w:val="24"/>
          <w:szCs w:val="24"/>
        </w:rPr>
        <w:t>parking</w:t>
      </w:r>
      <w:r w:rsidR="004D13B4">
        <w:rPr>
          <w:rStyle w:val="None"/>
          <w:rFonts w:ascii="Arial" w:hAnsi="Arial"/>
          <w:i/>
          <w:iCs/>
          <w:sz w:val="24"/>
          <w:szCs w:val="24"/>
        </w:rPr>
        <w:t>’</w:t>
      </w:r>
      <w:r w:rsidRPr="00A15A78">
        <w:rPr>
          <w:rFonts w:ascii="Arial" w:hAnsi="Arial"/>
          <w:sz w:val="24"/>
          <w:szCs w:val="24"/>
        </w:rPr>
        <w:t xml:space="preserve"> of jobseekers. A broader program is likely to increase the opportunity for providers to focus on </w:t>
      </w:r>
      <w:r w:rsidR="00E75EA7">
        <w:rPr>
          <w:rFonts w:ascii="Arial" w:hAnsi="Arial"/>
          <w:sz w:val="24"/>
          <w:szCs w:val="24"/>
        </w:rPr>
        <w:t>jobseekers</w:t>
      </w:r>
      <w:r w:rsidRPr="00A15A78">
        <w:rPr>
          <w:rFonts w:ascii="Arial" w:hAnsi="Arial"/>
          <w:sz w:val="24"/>
          <w:szCs w:val="24"/>
        </w:rPr>
        <w:t xml:space="preserve"> with less impairment, less support need, and able to fit </w:t>
      </w:r>
      <w:proofErr w:type="spellStart"/>
      <w:r w:rsidRPr="00A15A78">
        <w:rPr>
          <w:rFonts w:ascii="Arial" w:hAnsi="Arial"/>
          <w:sz w:val="24"/>
          <w:szCs w:val="24"/>
        </w:rPr>
        <w:t>standardised</w:t>
      </w:r>
      <w:proofErr w:type="spellEnd"/>
      <w:r w:rsidRPr="00A15A78">
        <w:rPr>
          <w:rFonts w:ascii="Arial" w:hAnsi="Arial"/>
          <w:sz w:val="24"/>
          <w:szCs w:val="24"/>
        </w:rPr>
        <w:t xml:space="preserve"> job vacancies. A </w:t>
      </w:r>
      <w:proofErr w:type="spellStart"/>
      <w:proofErr w:type="gramStart"/>
      <w:r w:rsidRPr="00A15A78">
        <w:rPr>
          <w:rFonts w:ascii="Arial" w:hAnsi="Arial"/>
          <w:sz w:val="24"/>
          <w:szCs w:val="24"/>
        </w:rPr>
        <w:t>well defined</w:t>
      </w:r>
      <w:proofErr w:type="spellEnd"/>
      <w:proofErr w:type="gramEnd"/>
      <w:r w:rsidRPr="00A15A78">
        <w:rPr>
          <w:rFonts w:ascii="Arial" w:hAnsi="Arial"/>
          <w:sz w:val="24"/>
          <w:szCs w:val="24"/>
        </w:rPr>
        <w:t xml:space="preserve"> program for people with </w:t>
      </w:r>
      <w:r w:rsidR="00E75EA7">
        <w:rPr>
          <w:rFonts w:ascii="Arial" w:hAnsi="Arial"/>
          <w:sz w:val="24"/>
          <w:szCs w:val="24"/>
        </w:rPr>
        <w:t xml:space="preserve">ongoing, </w:t>
      </w:r>
      <w:r w:rsidR="00270328">
        <w:rPr>
          <w:rFonts w:ascii="Arial" w:hAnsi="Arial"/>
          <w:sz w:val="24"/>
          <w:szCs w:val="24"/>
        </w:rPr>
        <w:t xml:space="preserve">very </w:t>
      </w:r>
      <w:r w:rsidR="00E75EA7">
        <w:rPr>
          <w:rFonts w:ascii="Arial" w:hAnsi="Arial"/>
          <w:sz w:val="24"/>
          <w:szCs w:val="24"/>
        </w:rPr>
        <w:t xml:space="preserve">high support needs </w:t>
      </w:r>
      <w:r w:rsidRPr="00A15A78">
        <w:rPr>
          <w:rFonts w:ascii="Arial" w:hAnsi="Arial"/>
          <w:sz w:val="24"/>
          <w:szCs w:val="24"/>
        </w:rPr>
        <w:t xml:space="preserve">will limit the capacity for providers to </w:t>
      </w:r>
      <w:r w:rsidR="004D13B4">
        <w:rPr>
          <w:rFonts w:ascii="Arial" w:hAnsi="Arial"/>
          <w:sz w:val="24"/>
          <w:szCs w:val="24"/>
        </w:rPr>
        <w:t>‘</w:t>
      </w:r>
      <w:r w:rsidRPr="00A15A78">
        <w:rPr>
          <w:rStyle w:val="None"/>
          <w:rFonts w:ascii="Arial" w:hAnsi="Arial"/>
          <w:i/>
          <w:iCs/>
          <w:sz w:val="24"/>
          <w:szCs w:val="24"/>
        </w:rPr>
        <w:t>cream</w:t>
      </w:r>
      <w:r w:rsidRPr="00A15A78">
        <w:rPr>
          <w:rFonts w:ascii="Arial" w:hAnsi="Arial"/>
          <w:sz w:val="24"/>
          <w:szCs w:val="24"/>
        </w:rPr>
        <w:t xml:space="preserve"> or </w:t>
      </w:r>
      <w:r w:rsidRPr="00A15A78">
        <w:rPr>
          <w:rStyle w:val="None"/>
          <w:rFonts w:ascii="Arial" w:hAnsi="Arial"/>
          <w:i/>
          <w:iCs/>
          <w:sz w:val="24"/>
          <w:szCs w:val="24"/>
        </w:rPr>
        <w:t>park</w:t>
      </w:r>
      <w:r w:rsidR="004D13B4">
        <w:rPr>
          <w:rStyle w:val="None"/>
          <w:rFonts w:ascii="Arial" w:hAnsi="Arial"/>
          <w:i/>
          <w:iCs/>
          <w:sz w:val="24"/>
          <w:szCs w:val="24"/>
        </w:rPr>
        <w:t>’</w:t>
      </w:r>
      <w:r w:rsidRPr="00A15A78">
        <w:rPr>
          <w:rFonts w:ascii="Arial" w:hAnsi="Arial"/>
          <w:sz w:val="24"/>
          <w:szCs w:val="24"/>
        </w:rPr>
        <w:t xml:space="preserve"> </w:t>
      </w:r>
      <w:r w:rsidR="004D13B4">
        <w:rPr>
          <w:rFonts w:ascii="Arial" w:hAnsi="Arial"/>
          <w:sz w:val="24"/>
          <w:szCs w:val="24"/>
        </w:rPr>
        <w:t xml:space="preserve">jobseekers </w:t>
      </w:r>
      <w:r w:rsidRPr="00A15A78">
        <w:rPr>
          <w:rFonts w:ascii="Arial" w:hAnsi="Arial"/>
          <w:sz w:val="24"/>
          <w:szCs w:val="24"/>
        </w:rPr>
        <w:t>in order to achieve employment outcomes.</w:t>
      </w:r>
    </w:p>
    <w:p w14:paraId="496324E0" w14:textId="77777777" w:rsidR="004D13B4" w:rsidRDefault="004D13B4" w:rsidP="00A15A78">
      <w:pPr>
        <w:pStyle w:val="Body"/>
        <w:rPr>
          <w:rFonts w:ascii="Arial" w:hAnsi="Arial"/>
          <w:b/>
          <w:bCs/>
          <w:i/>
          <w:iCs/>
          <w:sz w:val="24"/>
          <w:szCs w:val="24"/>
        </w:rPr>
      </w:pPr>
    </w:p>
    <w:p w14:paraId="4CEBE891" w14:textId="77777777" w:rsidR="003112AA" w:rsidRPr="00A15A78" w:rsidRDefault="008402CD" w:rsidP="00270328">
      <w:pPr>
        <w:pStyle w:val="Body"/>
        <w:spacing w:after="120"/>
        <w:rPr>
          <w:rFonts w:ascii="Arial" w:eastAsia="Arial" w:hAnsi="Arial" w:cs="Arial"/>
          <w:b/>
          <w:bCs/>
          <w:i/>
          <w:iCs/>
          <w:sz w:val="24"/>
          <w:szCs w:val="24"/>
        </w:rPr>
      </w:pPr>
      <w:r w:rsidRPr="00A15A78">
        <w:rPr>
          <w:rFonts w:ascii="Arial" w:hAnsi="Arial"/>
          <w:b/>
          <w:bCs/>
          <w:i/>
          <w:iCs/>
          <w:sz w:val="24"/>
          <w:szCs w:val="24"/>
        </w:rPr>
        <w:t>Market Failure</w:t>
      </w:r>
    </w:p>
    <w:p w14:paraId="1145DC38" w14:textId="44E1B733" w:rsidR="003112AA" w:rsidRPr="00A15A78" w:rsidRDefault="008402CD" w:rsidP="00A15A78">
      <w:pPr>
        <w:pStyle w:val="Body"/>
        <w:rPr>
          <w:rFonts w:ascii="Arial" w:eastAsia="Arial" w:hAnsi="Arial" w:cs="Arial"/>
          <w:sz w:val="24"/>
          <w:szCs w:val="24"/>
        </w:rPr>
      </w:pPr>
      <w:r w:rsidRPr="00A15A78">
        <w:rPr>
          <w:rFonts w:ascii="Arial" w:hAnsi="Arial"/>
          <w:sz w:val="24"/>
          <w:szCs w:val="24"/>
        </w:rPr>
        <w:t>If a new model of DES finds it is unable to guarantee services in a</w:t>
      </w:r>
      <w:r w:rsidR="00270328">
        <w:rPr>
          <w:rFonts w:ascii="Arial" w:hAnsi="Arial"/>
          <w:sz w:val="24"/>
          <w:szCs w:val="24"/>
        </w:rPr>
        <w:t xml:space="preserve"> </w:t>
      </w:r>
      <w:proofErr w:type="gramStart"/>
      <w:r w:rsidR="00270328">
        <w:rPr>
          <w:rFonts w:ascii="Arial" w:hAnsi="Arial"/>
          <w:sz w:val="24"/>
          <w:szCs w:val="24"/>
        </w:rPr>
        <w:t>particular area</w:t>
      </w:r>
      <w:proofErr w:type="gramEnd"/>
      <w:r w:rsidR="00270328">
        <w:rPr>
          <w:rFonts w:ascii="Arial" w:hAnsi="Arial"/>
          <w:sz w:val="24"/>
          <w:szCs w:val="24"/>
        </w:rPr>
        <w:t xml:space="preserve"> to support jobseekers with disability</w:t>
      </w:r>
      <w:r w:rsidRPr="00A15A78">
        <w:rPr>
          <w:rFonts w:ascii="Arial" w:hAnsi="Arial"/>
          <w:sz w:val="24"/>
          <w:szCs w:val="24"/>
        </w:rPr>
        <w:t xml:space="preserve"> (i.e. </w:t>
      </w:r>
      <w:r w:rsidRPr="00A15A78">
        <w:rPr>
          <w:rStyle w:val="None"/>
          <w:rFonts w:ascii="Arial" w:hAnsi="Arial"/>
          <w:i/>
          <w:iCs/>
          <w:sz w:val="24"/>
          <w:szCs w:val="24"/>
        </w:rPr>
        <w:t>market failure</w:t>
      </w:r>
      <w:r w:rsidRPr="00A15A78">
        <w:rPr>
          <w:rFonts w:ascii="Arial" w:hAnsi="Arial"/>
          <w:sz w:val="24"/>
          <w:szCs w:val="24"/>
        </w:rPr>
        <w:t>) it is our view that the Commonwealth should not lower standards of quality support for the sake of either fulfilling the government’s mutual obligation, or to provide a place service for service sake.</w:t>
      </w:r>
    </w:p>
    <w:p w14:paraId="401E0625" w14:textId="223DF71F" w:rsidR="003112AA" w:rsidRPr="00A15A78" w:rsidRDefault="008402CD" w:rsidP="00A15A78">
      <w:pPr>
        <w:pStyle w:val="Body"/>
        <w:rPr>
          <w:rFonts w:ascii="Arial" w:eastAsia="Arial" w:hAnsi="Arial" w:cs="Arial"/>
          <w:sz w:val="24"/>
          <w:szCs w:val="24"/>
        </w:rPr>
      </w:pPr>
      <w:r w:rsidRPr="00A15A78">
        <w:rPr>
          <w:rFonts w:ascii="Arial" w:hAnsi="Arial"/>
          <w:sz w:val="24"/>
          <w:szCs w:val="24"/>
        </w:rPr>
        <w:t xml:space="preserve">Instead, we propose that a failure or gap in market provision should be brought before DES panel members to directly seek expressions of interest from providers to meet demand in the first instance. The Commonwealth should also consider the use </w:t>
      </w:r>
      <w:r w:rsidR="00270328">
        <w:rPr>
          <w:rFonts w:ascii="Arial" w:hAnsi="Arial"/>
          <w:sz w:val="24"/>
          <w:szCs w:val="24"/>
        </w:rPr>
        <w:t xml:space="preserve">of </w:t>
      </w:r>
      <w:r w:rsidRPr="00A15A78">
        <w:rPr>
          <w:rFonts w:ascii="Arial" w:hAnsi="Arial"/>
          <w:sz w:val="24"/>
          <w:szCs w:val="24"/>
        </w:rPr>
        <w:t>financial incentives to attract high performing providers to move to areas without service coverage.</w:t>
      </w:r>
    </w:p>
    <w:p w14:paraId="7E3564CA" w14:textId="77777777" w:rsidR="00DA7AB3" w:rsidRDefault="00DA7AB3" w:rsidP="00A15A78">
      <w:pPr>
        <w:pStyle w:val="Body"/>
        <w:rPr>
          <w:rFonts w:ascii="Arial" w:hAnsi="Arial"/>
          <w:b/>
          <w:bCs/>
          <w:sz w:val="24"/>
          <w:szCs w:val="24"/>
        </w:rPr>
      </w:pPr>
    </w:p>
    <w:p w14:paraId="5ADE7CF3" w14:textId="77777777" w:rsidR="003112AA" w:rsidRPr="00BC6827" w:rsidRDefault="008402CD" w:rsidP="00BC6827">
      <w:pPr>
        <w:pStyle w:val="Body"/>
        <w:spacing w:after="120"/>
        <w:rPr>
          <w:rFonts w:ascii="Arial" w:eastAsia="Arial" w:hAnsi="Arial" w:cs="Arial"/>
          <w:b/>
          <w:bCs/>
          <w:i/>
          <w:sz w:val="24"/>
          <w:szCs w:val="24"/>
        </w:rPr>
      </w:pPr>
      <w:r w:rsidRPr="00BC6827">
        <w:rPr>
          <w:rFonts w:ascii="Arial" w:hAnsi="Arial"/>
          <w:b/>
          <w:bCs/>
          <w:i/>
          <w:sz w:val="24"/>
          <w:szCs w:val="24"/>
        </w:rPr>
        <w:t>Recommendations to enhance reform proposals</w:t>
      </w:r>
    </w:p>
    <w:p w14:paraId="246C695F" w14:textId="77777777" w:rsidR="003112AA" w:rsidRPr="00A15A78" w:rsidRDefault="008402CD" w:rsidP="00A15A78">
      <w:pPr>
        <w:pStyle w:val="Default"/>
        <w:rPr>
          <w:rFonts w:ascii="Arial" w:eastAsia="Arial" w:hAnsi="Arial" w:cs="Arial"/>
          <w:sz w:val="24"/>
          <w:szCs w:val="24"/>
        </w:rPr>
      </w:pPr>
      <w:r w:rsidRPr="00A15A78">
        <w:rPr>
          <w:rFonts w:ascii="Arial" w:hAnsi="Arial"/>
          <w:sz w:val="24"/>
          <w:szCs w:val="24"/>
          <w:lang w:val="en-US"/>
        </w:rPr>
        <w:t xml:space="preserve">It is our view that the proposed reform framework has inadequate focus on </w:t>
      </w:r>
      <w:proofErr w:type="gramStart"/>
      <w:r w:rsidRPr="00A15A78">
        <w:rPr>
          <w:rFonts w:ascii="Arial" w:hAnsi="Arial"/>
          <w:sz w:val="24"/>
          <w:szCs w:val="24"/>
          <w:lang w:val="en-US"/>
        </w:rPr>
        <w:t>evidence based</w:t>
      </w:r>
      <w:proofErr w:type="gramEnd"/>
      <w:r w:rsidRPr="00A15A78">
        <w:rPr>
          <w:rFonts w:ascii="Arial" w:hAnsi="Arial"/>
          <w:sz w:val="24"/>
          <w:szCs w:val="24"/>
          <w:lang w:val="en-US"/>
        </w:rPr>
        <w:t xml:space="preserve"> employment support practice to ensure that people with disability are provided with the best opportunity to achieve employment outcomes, and derive personal, social and economic benefit.</w:t>
      </w:r>
    </w:p>
    <w:p w14:paraId="04FB5FB1" w14:textId="77777777" w:rsidR="00DA7AB3" w:rsidRDefault="00DA7AB3" w:rsidP="00A15A78">
      <w:pPr>
        <w:pStyle w:val="Body"/>
        <w:rPr>
          <w:rFonts w:ascii="Arial" w:hAnsi="Arial"/>
          <w:sz w:val="24"/>
          <w:szCs w:val="24"/>
        </w:rPr>
      </w:pPr>
    </w:p>
    <w:p w14:paraId="6E1314FC" w14:textId="16FCD6C3" w:rsidR="003112AA" w:rsidRPr="00A15A78" w:rsidRDefault="008402CD" w:rsidP="00A15A78">
      <w:pPr>
        <w:pStyle w:val="Body"/>
        <w:rPr>
          <w:rFonts w:ascii="Arial" w:eastAsia="Arial" w:hAnsi="Arial" w:cs="Arial"/>
          <w:sz w:val="24"/>
          <w:szCs w:val="24"/>
        </w:rPr>
      </w:pPr>
      <w:r w:rsidRPr="00A15A78">
        <w:rPr>
          <w:rFonts w:ascii="Arial" w:hAnsi="Arial"/>
          <w:sz w:val="24"/>
          <w:szCs w:val="24"/>
        </w:rPr>
        <w:t>The Commonwealth should conduct a review of practices used by high performing DES providers to examine what practices are linked to high rates of employment outcomes.</w:t>
      </w:r>
    </w:p>
    <w:p w14:paraId="3A92B835" w14:textId="77777777" w:rsidR="00DA7AB3" w:rsidRDefault="00DA7AB3" w:rsidP="00A15A78">
      <w:pPr>
        <w:pStyle w:val="Body"/>
        <w:rPr>
          <w:rFonts w:ascii="Arial" w:hAnsi="Arial"/>
          <w:sz w:val="24"/>
          <w:szCs w:val="24"/>
        </w:rPr>
      </w:pPr>
    </w:p>
    <w:p w14:paraId="6D18FF94" w14:textId="77777777" w:rsidR="003112AA" w:rsidRPr="00A15A78" w:rsidRDefault="008402CD" w:rsidP="00A15A78">
      <w:pPr>
        <w:pStyle w:val="Body"/>
        <w:rPr>
          <w:rFonts w:ascii="Arial" w:eastAsia="Arial" w:hAnsi="Arial" w:cs="Arial"/>
          <w:sz w:val="24"/>
          <w:szCs w:val="24"/>
        </w:rPr>
      </w:pPr>
      <w:r w:rsidRPr="00A15A78">
        <w:rPr>
          <w:rFonts w:ascii="Arial" w:hAnsi="Arial"/>
          <w:sz w:val="24"/>
          <w:szCs w:val="24"/>
        </w:rPr>
        <w:t xml:space="preserve">The Commonwealth should provide new resources to assist high performing providers to grow and </w:t>
      </w:r>
      <w:proofErr w:type="gramStart"/>
      <w:r w:rsidRPr="00A15A78">
        <w:rPr>
          <w:rFonts w:ascii="Arial" w:hAnsi="Arial"/>
          <w:sz w:val="24"/>
          <w:szCs w:val="24"/>
        </w:rPr>
        <w:t>expand, or</w:t>
      </w:r>
      <w:proofErr w:type="gramEnd"/>
      <w:r w:rsidRPr="00A15A78">
        <w:rPr>
          <w:rFonts w:ascii="Arial" w:hAnsi="Arial"/>
          <w:sz w:val="24"/>
          <w:szCs w:val="24"/>
        </w:rPr>
        <w:t xml:space="preserve"> ensure that outcome funding payments include a premium to generate resources to </w:t>
      </w:r>
      <w:proofErr w:type="spellStart"/>
      <w:r w:rsidRPr="00A15A78">
        <w:rPr>
          <w:rFonts w:ascii="Arial" w:hAnsi="Arial"/>
          <w:sz w:val="24"/>
          <w:szCs w:val="24"/>
        </w:rPr>
        <w:t>self fund</w:t>
      </w:r>
      <w:proofErr w:type="spellEnd"/>
      <w:r w:rsidRPr="00A15A78">
        <w:rPr>
          <w:rFonts w:ascii="Arial" w:hAnsi="Arial"/>
          <w:sz w:val="24"/>
          <w:szCs w:val="24"/>
        </w:rPr>
        <w:t xml:space="preserve"> expansion to new areas or regions.</w:t>
      </w:r>
    </w:p>
    <w:p w14:paraId="29B197DB" w14:textId="77777777" w:rsidR="00DA7AB3" w:rsidRDefault="00DA7AB3" w:rsidP="00A15A78">
      <w:pPr>
        <w:pStyle w:val="Body"/>
        <w:rPr>
          <w:rFonts w:ascii="Arial" w:hAnsi="Arial"/>
          <w:sz w:val="24"/>
          <w:szCs w:val="24"/>
        </w:rPr>
      </w:pPr>
    </w:p>
    <w:p w14:paraId="412B540B" w14:textId="77777777" w:rsidR="007B0F02" w:rsidRDefault="008402CD" w:rsidP="007B0F02">
      <w:pPr>
        <w:pStyle w:val="Body"/>
        <w:rPr>
          <w:rFonts w:ascii="Arial" w:hAnsi="Arial"/>
          <w:sz w:val="24"/>
          <w:szCs w:val="24"/>
        </w:rPr>
      </w:pPr>
      <w:r w:rsidRPr="00A15A78">
        <w:rPr>
          <w:rFonts w:ascii="Arial" w:hAnsi="Arial"/>
          <w:sz w:val="24"/>
          <w:szCs w:val="24"/>
        </w:rPr>
        <w:t xml:space="preserve">The Commonwealth should establish an accreditation training and qualification framework (based on best practice) for DES support staff to provide basic qualification criteria for panel eligibility. </w:t>
      </w:r>
    </w:p>
    <w:p w14:paraId="0DBDD4F0" w14:textId="77777777" w:rsidR="007B0F02" w:rsidRDefault="007B0F02" w:rsidP="007B0F02">
      <w:pPr>
        <w:pStyle w:val="Body"/>
        <w:rPr>
          <w:rFonts w:ascii="Arial" w:hAnsi="Arial"/>
          <w:sz w:val="24"/>
          <w:szCs w:val="24"/>
        </w:rPr>
      </w:pPr>
    </w:p>
    <w:p w14:paraId="5E09EFF9" w14:textId="67C1B807" w:rsidR="003112AA" w:rsidRPr="00360E69" w:rsidRDefault="00360E69" w:rsidP="00360E69">
      <w:pPr>
        <w:pStyle w:val="Body"/>
        <w:spacing w:after="120"/>
        <w:rPr>
          <w:rStyle w:val="Heading2Char"/>
        </w:rPr>
      </w:pPr>
      <w:bookmarkStart w:id="7" w:name="_Toc470190997"/>
      <w:r w:rsidRPr="00360E69">
        <w:rPr>
          <w:rStyle w:val="Heading2Char"/>
        </w:rPr>
        <w:t xml:space="preserve">4.3 </w:t>
      </w:r>
      <w:r w:rsidR="008402CD" w:rsidRPr="00360E69">
        <w:rPr>
          <w:rStyle w:val="Heading2Char"/>
        </w:rPr>
        <w:t>Improving participant choice (Chapter 3)</w:t>
      </w:r>
      <w:bookmarkEnd w:id="7"/>
    </w:p>
    <w:p w14:paraId="6334A68B" w14:textId="11CE7A32" w:rsidR="003112AA" w:rsidRPr="00DA7AB3" w:rsidRDefault="00DA7AB3" w:rsidP="00360E69">
      <w:pPr>
        <w:pStyle w:val="Default"/>
        <w:ind w:left="426" w:right="1417"/>
        <w:rPr>
          <w:rStyle w:val="None"/>
          <w:rFonts w:ascii="Arial" w:eastAsia="Arial" w:hAnsi="Arial" w:cs="Arial"/>
          <w:sz w:val="24"/>
          <w:szCs w:val="24"/>
        </w:rPr>
      </w:pPr>
      <w:r>
        <w:rPr>
          <w:rFonts w:ascii="Arial" w:hAnsi="Arial" w:cs="Arial"/>
          <w:i/>
          <w:iCs/>
          <w:sz w:val="24"/>
          <w:szCs w:val="24"/>
          <w:lang w:val="en-US"/>
        </w:rPr>
        <w:lastRenderedPageBreak/>
        <w:t>“</w:t>
      </w:r>
      <w:r w:rsidR="008402CD" w:rsidRPr="00DA7AB3">
        <w:rPr>
          <w:rFonts w:ascii="Arial" w:hAnsi="Arial" w:cs="Arial"/>
          <w:i/>
          <w:iCs/>
          <w:sz w:val="24"/>
          <w:szCs w:val="24"/>
          <w:lang w:val="en-US"/>
        </w:rPr>
        <w:t>Users should have access to objective, outcomes-based data on available services</w:t>
      </w:r>
      <w:r>
        <w:rPr>
          <w:rStyle w:val="None"/>
          <w:rFonts w:ascii="Arial" w:eastAsia="Arial" w:hAnsi="Arial" w:cs="Arial"/>
          <w:sz w:val="24"/>
          <w:szCs w:val="24"/>
        </w:rPr>
        <w:t>…</w:t>
      </w:r>
      <w:r w:rsidR="008402CD" w:rsidRPr="00DA7AB3">
        <w:rPr>
          <w:rFonts w:ascii="Arial" w:hAnsi="Arial" w:cs="Arial"/>
          <w:i/>
          <w:iCs/>
          <w:sz w:val="24"/>
          <w:szCs w:val="24"/>
          <w:lang w:val="en-US"/>
        </w:rPr>
        <w:t>where choice may be difficult, make intermediaries or purchase advisors available to help users make decisions</w:t>
      </w:r>
      <w:r w:rsidR="006C5352">
        <w:rPr>
          <w:rStyle w:val="None"/>
          <w:rFonts w:ascii="Arial" w:eastAsia="Arial" w:hAnsi="Arial" w:cs="Arial"/>
          <w:sz w:val="24"/>
          <w:szCs w:val="24"/>
        </w:rPr>
        <w:t>…</w:t>
      </w:r>
      <w:r w:rsidR="008402CD" w:rsidRPr="00DA7AB3">
        <w:rPr>
          <w:rFonts w:ascii="Arial" w:hAnsi="Arial" w:cs="Arial"/>
          <w:i/>
          <w:iCs/>
          <w:sz w:val="24"/>
          <w:szCs w:val="24"/>
          <w:lang w:val="en-US"/>
        </w:rPr>
        <w:t>allow funding to follow people</w:t>
      </w:r>
      <w:r w:rsidR="008402CD" w:rsidRPr="00DA7AB3">
        <w:rPr>
          <w:rFonts w:ascii="Arial" w:hAnsi="Arial" w:cs="Arial"/>
          <w:i/>
          <w:iCs/>
          <w:sz w:val="24"/>
          <w:szCs w:val="24"/>
        </w:rPr>
        <w:t>’</w:t>
      </w:r>
      <w:r w:rsidR="008402CD" w:rsidRPr="00DA7AB3">
        <w:rPr>
          <w:rFonts w:ascii="Arial" w:hAnsi="Arial" w:cs="Arial"/>
          <w:i/>
          <w:iCs/>
          <w:sz w:val="24"/>
          <w:szCs w:val="24"/>
          <w:lang w:val="en-US"/>
        </w:rPr>
        <w:t>s choices</w:t>
      </w:r>
      <w:r>
        <w:rPr>
          <w:rFonts w:ascii="Arial" w:hAnsi="Arial" w:cs="Arial"/>
          <w:i/>
          <w:iCs/>
          <w:sz w:val="24"/>
          <w:szCs w:val="24"/>
          <w:lang w:val="en-US"/>
        </w:rPr>
        <w:t>”</w:t>
      </w:r>
      <w:r w:rsidR="00360E69">
        <w:rPr>
          <w:rStyle w:val="FootnoteReference"/>
          <w:rFonts w:ascii="Arial" w:hAnsi="Arial" w:cs="Arial"/>
          <w:i/>
          <w:iCs/>
          <w:sz w:val="24"/>
          <w:szCs w:val="24"/>
          <w:lang w:val="en-US"/>
        </w:rPr>
        <w:footnoteReference w:id="21"/>
      </w:r>
      <w:r w:rsidR="008402CD" w:rsidRPr="00DA7AB3">
        <w:rPr>
          <w:rStyle w:val="None"/>
          <w:rFonts w:ascii="Arial" w:hAnsi="Arial" w:cs="Arial"/>
          <w:sz w:val="24"/>
          <w:szCs w:val="24"/>
        </w:rPr>
        <w:t xml:space="preserve"> </w:t>
      </w:r>
    </w:p>
    <w:p w14:paraId="75E60A1E" w14:textId="043CDDDE" w:rsidR="003112AA" w:rsidRPr="00DA7AB3" w:rsidRDefault="003112AA" w:rsidP="00DA7AB3">
      <w:pPr>
        <w:pStyle w:val="Default"/>
        <w:ind w:left="283"/>
        <w:jc w:val="right"/>
        <w:rPr>
          <w:rFonts w:ascii="Arial" w:eastAsia="Arial" w:hAnsi="Arial" w:cs="Arial"/>
          <w:i/>
          <w:iCs/>
          <w:sz w:val="20"/>
          <w:szCs w:val="20"/>
        </w:rPr>
      </w:pPr>
    </w:p>
    <w:p w14:paraId="6779466D" w14:textId="2B2C43EF" w:rsidR="003112AA" w:rsidRPr="00DA7AB3" w:rsidRDefault="00360E69" w:rsidP="00DA7AB3">
      <w:pPr>
        <w:pStyle w:val="Default"/>
        <w:rPr>
          <w:rFonts w:ascii="Arial" w:eastAsia="Arial" w:hAnsi="Arial" w:cs="Arial"/>
          <w:sz w:val="24"/>
          <w:szCs w:val="24"/>
        </w:rPr>
      </w:pPr>
      <w:r>
        <w:rPr>
          <w:rFonts w:ascii="Arial" w:hAnsi="Arial" w:cs="Arial"/>
          <w:sz w:val="24"/>
          <w:szCs w:val="24"/>
          <w:lang w:val="en-US"/>
        </w:rPr>
        <w:t>DPO Australia</w:t>
      </w:r>
      <w:r w:rsidR="008402CD" w:rsidRPr="00DA7AB3">
        <w:rPr>
          <w:rFonts w:ascii="Arial" w:hAnsi="Arial" w:cs="Arial"/>
          <w:sz w:val="24"/>
          <w:szCs w:val="24"/>
          <w:lang w:val="en-US"/>
        </w:rPr>
        <w:t xml:space="preserve"> agree</w:t>
      </w:r>
      <w:r>
        <w:rPr>
          <w:rFonts w:ascii="Arial" w:hAnsi="Arial" w:cs="Arial"/>
          <w:sz w:val="24"/>
          <w:szCs w:val="24"/>
          <w:lang w:val="en-US"/>
        </w:rPr>
        <w:t>s</w:t>
      </w:r>
      <w:r w:rsidR="008402CD" w:rsidRPr="00DA7AB3">
        <w:rPr>
          <w:rFonts w:ascii="Arial" w:hAnsi="Arial" w:cs="Arial"/>
          <w:sz w:val="24"/>
          <w:szCs w:val="24"/>
          <w:lang w:val="en-US"/>
        </w:rPr>
        <w:t xml:space="preserve"> that providing people with disability with “choice and control” is an important part of driving better DES outcomes.</w:t>
      </w:r>
      <w:r w:rsidR="00DA7AB3">
        <w:rPr>
          <w:rFonts w:ascii="Arial" w:eastAsia="Arial" w:hAnsi="Arial" w:cs="Arial"/>
          <w:sz w:val="24"/>
          <w:szCs w:val="24"/>
        </w:rPr>
        <w:t xml:space="preserve"> </w:t>
      </w:r>
      <w:r w:rsidR="008402CD" w:rsidRPr="00DA7AB3">
        <w:rPr>
          <w:rFonts w:ascii="Arial" w:hAnsi="Arial" w:cs="Arial"/>
          <w:sz w:val="24"/>
          <w:szCs w:val="24"/>
          <w:lang w:val="en-US"/>
        </w:rPr>
        <w:t xml:space="preserve">This will, however, require a commitment by the Commonwealth to ensure that all participants are given the necessary information and support so that they may make an </w:t>
      </w:r>
      <w:r w:rsidR="008402CD" w:rsidRPr="00DA7AB3">
        <w:rPr>
          <w:rStyle w:val="None"/>
          <w:rFonts w:ascii="Arial" w:hAnsi="Arial" w:cs="Arial"/>
          <w:b/>
          <w:bCs/>
          <w:i/>
          <w:iCs/>
          <w:sz w:val="24"/>
          <w:szCs w:val="24"/>
          <w:lang w:val="en-US"/>
        </w:rPr>
        <w:t>informed choice</w:t>
      </w:r>
      <w:r w:rsidR="008402CD" w:rsidRPr="00DA7AB3">
        <w:rPr>
          <w:rFonts w:ascii="Arial" w:hAnsi="Arial" w:cs="Arial"/>
          <w:sz w:val="24"/>
          <w:szCs w:val="24"/>
          <w:lang w:val="en-US"/>
        </w:rPr>
        <w:t>.</w:t>
      </w:r>
    </w:p>
    <w:p w14:paraId="3B8D2A93" w14:textId="77777777" w:rsidR="00DA7AB3" w:rsidRDefault="00DA7AB3" w:rsidP="00DA7AB3">
      <w:pPr>
        <w:pStyle w:val="Default"/>
        <w:rPr>
          <w:rFonts w:ascii="Arial" w:hAnsi="Arial" w:cs="Arial"/>
          <w:sz w:val="24"/>
          <w:szCs w:val="24"/>
          <w:lang w:val="en-US"/>
        </w:rPr>
      </w:pPr>
    </w:p>
    <w:p w14:paraId="328FBE55" w14:textId="77777777" w:rsidR="003112AA" w:rsidRPr="00DA7AB3" w:rsidRDefault="008402CD" w:rsidP="00DA7AB3">
      <w:pPr>
        <w:pStyle w:val="Default"/>
        <w:rPr>
          <w:rFonts w:ascii="Arial" w:eastAsia="Arial" w:hAnsi="Arial" w:cs="Arial"/>
          <w:sz w:val="24"/>
          <w:szCs w:val="24"/>
        </w:rPr>
      </w:pPr>
      <w:r w:rsidRPr="00DA7AB3">
        <w:rPr>
          <w:rFonts w:ascii="Arial" w:hAnsi="Arial" w:cs="Arial"/>
          <w:sz w:val="24"/>
          <w:szCs w:val="24"/>
          <w:lang w:val="en-US"/>
        </w:rPr>
        <w:t>To ensure that support information and support is adequate, we propose that the Commonwealth provide adequate resources for the development and</w:t>
      </w:r>
      <w:r w:rsidRPr="00DA7AB3">
        <w:rPr>
          <w:rFonts w:ascii="Arial" w:hAnsi="Arial" w:cs="Arial"/>
          <w:sz w:val="24"/>
          <w:szCs w:val="24"/>
        </w:rPr>
        <w:t xml:space="preserve"> </w:t>
      </w:r>
      <w:r w:rsidRPr="00DA7AB3">
        <w:rPr>
          <w:rFonts w:ascii="Arial" w:hAnsi="Arial" w:cs="Arial"/>
          <w:sz w:val="24"/>
          <w:szCs w:val="24"/>
          <w:lang w:val="en-US"/>
        </w:rPr>
        <w:t xml:space="preserve">delivery of information and support by independent </w:t>
      </w:r>
      <w:r w:rsidRPr="00DA7AB3">
        <w:rPr>
          <w:rStyle w:val="None"/>
          <w:rFonts w:ascii="Arial" w:hAnsi="Arial" w:cs="Arial"/>
          <w:i/>
          <w:iCs/>
          <w:sz w:val="24"/>
          <w:szCs w:val="24"/>
          <w:lang w:val="en-US"/>
        </w:rPr>
        <w:t>consumer</w:t>
      </w:r>
      <w:r w:rsidRPr="00DA7AB3">
        <w:rPr>
          <w:rFonts w:ascii="Arial" w:hAnsi="Arial" w:cs="Arial"/>
          <w:sz w:val="24"/>
          <w:szCs w:val="24"/>
          <w:lang w:val="en-US"/>
        </w:rPr>
        <w:t xml:space="preserve"> organisations for new and prospective DES participants to make an informed choice.</w:t>
      </w:r>
    </w:p>
    <w:p w14:paraId="6403DBA4" w14:textId="77777777" w:rsidR="00B4632C" w:rsidRDefault="00B4632C" w:rsidP="00DA7AB3">
      <w:pPr>
        <w:pStyle w:val="Default"/>
        <w:rPr>
          <w:rFonts w:ascii="Arial" w:hAnsi="Arial" w:cs="Arial"/>
          <w:sz w:val="24"/>
          <w:szCs w:val="24"/>
          <w:lang w:val="en-US"/>
        </w:rPr>
      </w:pPr>
    </w:p>
    <w:p w14:paraId="4F858A96" w14:textId="77777777" w:rsidR="003112AA" w:rsidRPr="00DA7AB3" w:rsidRDefault="008402CD" w:rsidP="00B4632C">
      <w:pPr>
        <w:pStyle w:val="Default"/>
        <w:spacing w:after="120"/>
        <w:rPr>
          <w:rFonts w:ascii="Arial" w:eastAsia="Arial" w:hAnsi="Arial" w:cs="Arial"/>
          <w:sz w:val="24"/>
          <w:szCs w:val="24"/>
        </w:rPr>
      </w:pPr>
      <w:r w:rsidRPr="00DA7AB3">
        <w:rPr>
          <w:rFonts w:ascii="Arial" w:hAnsi="Arial" w:cs="Arial"/>
          <w:sz w:val="24"/>
          <w:szCs w:val="24"/>
          <w:lang w:val="en-US"/>
        </w:rPr>
        <w:t>Information should include;</w:t>
      </w:r>
    </w:p>
    <w:p w14:paraId="51226FD0" w14:textId="59EC8EAD" w:rsidR="003112AA" w:rsidRPr="00DA7AB3" w:rsidRDefault="008402CD" w:rsidP="007B0F02">
      <w:pPr>
        <w:pStyle w:val="Default"/>
        <w:numPr>
          <w:ilvl w:val="0"/>
          <w:numId w:val="16"/>
        </w:numPr>
        <w:spacing w:after="120"/>
        <w:ind w:left="714" w:hanging="357"/>
        <w:rPr>
          <w:rFonts w:ascii="Arial" w:eastAsia="Arial" w:hAnsi="Arial" w:cs="Arial"/>
          <w:sz w:val="24"/>
          <w:szCs w:val="24"/>
          <w:lang w:val="en-US"/>
        </w:rPr>
      </w:pPr>
      <w:r w:rsidRPr="00DA7AB3">
        <w:rPr>
          <w:rFonts w:ascii="Arial" w:hAnsi="Arial" w:cs="Arial"/>
          <w:sz w:val="24"/>
          <w:szCs w:val="24"/>
          <w:lang w:val="en-US"/>
        </w:rPr>
        <w:t>provider performance (star ratings)</w:t>
      </w:r>
      <w:r w:rsidR="00B4632C">
        <w:rPr>
          <w:rFonts w:ascii="Arial" w:hAnsi="Arial" w:cs="Arial"/>
          <w:sz w:val="24"/>
          <w:szCs w:val="24"/>
          <w:lang w:val="en-US"/>
        </w:rPr>
        <w:t>;</w:t>
      </w:r>
    </w:p>
    <w:p w14:paraId="7ECC3A38" w14:textId="632A76D6" w:rsidR="00884266" w:rsidRDefault="008402CD" w:rsidP="007B0F02">
      <w:pPr>
        <w:pStyle w:val="Default"/>
        <w:numPr>
          <w:ilvl w:val="0"/>
          <w:numId w:val="16"/>
        </w:numPr>
        <w:spacing w:after="120"/>
        <w:ind w:left="714" w:hanging="357"/>
        <w:rPr>
          <w:rFonts w:ascii="Arial" w:eastAsia="Arial" w:hAnsi="Arial" w:cs="Arial"/>
          <w:sz w:val="24"/>
          <w:szCs w:val="24"/>
          <w:lang w:val="en-US"/>
        </w:rPr>
      </w:pPr>
      <w:r w:rsidRPr="00DA7AB3">
        <w:rPr>
          <w:rFonts w:ascii="Arial" w:hAnsi="Arial" w:cs="Arial"/>
          <w:sz w:val="24"/>
          <w:szCs w:val="24"/>
          <w:lang w:val="en-US"/>
        </w:rPr>
        <w:t>provider outcomes (i.e. number and rate, for job placement, 26 weeks and 52 week); at the ESA and LMR level, and by disability type</w:t>
      </w:r>
      <w:r w:rsidR="00B4632C">
        <w:rPr>
          <w:rFonts w:ascii="Arial" w:hAnsi="Arial" w:cs="Arial"/>
          <w:sz w:val="24"/>
          <w:szCs w:val="24"/>
          <w:lang w:val="en-US"/>
        </w:rPr>
        <w:t>, and by population group;</w:t>
      </w:r>
    </w:p>
    <w:p w14:paraId="73BD3A1F" w14:textId="65D39EE7" w:rsidR="003112AA" w:rsidRPr="00884266" w:rsidRDefault="008402CD" w:rsidP="00884266">
      <w:pPr>
        <w:pStyle w:val="Default"/>
        <w:numPr>
          <w:ilvl w:val="0"/>
          <w:numId w:val="16"/>
        </w:numPr>
        <w:rPr>
          <w:rFonts w:ascii="Arial" w:eastAsia="Arial" w:hAnsi="Arial" w:cs="Arial"/>
          <w:sz w:val="24"/>
          <w:szCs w:val="24"/>
          <w:lang w:val="en-US"/>
        </w:rPr>
      </w:pPr>
      <w:r w:rsidRPr="00884266">
        <w:rPr>
          <w:rFonts w:ascii="Arial" w:hAnsi="Arial" w:cs="Arial"/>
          <w:sz w:val="24"/>
          <w:szCs w:val="24"/>
          <w:lang w:val="en-US"/>
        </w:rPr>
        <w:t>O</w:t>
      </w:r>
      <w:r w:rsidR="00B4632C">
        <w:rPr>
          <w:rFonts w:ascii="Arial" w:hAnsi="Arial" w:cs="Arial"/>
          <w:sz w:val="24"/>
          <w:szCs w:val="24"/>
          <w:lang w:val="en-US"/>
        </w:rPr>
        <w:t>ther information should include:</w:t>
      </w:r>
    </w:p>
    <w:p w14:paraId="3D6BB19F" w14:textId="77777777" w:rsidR="003112AA" w:rsidRPr="00DA7AB3" w:rsidRDefault="008402CD" w:rsidP="00DA7AB3">
      <w:pPr>
        <w:pStyle w:val="Default"/>
        <w:numPr>
          <w:ilvl w:val="1"/>
          <w:numId w:val="4"/>
        </w:numPr>
        <w:ind w:firstLine="0"/>
        <w:rPr>
          <w:rFonts w:ascii="Arial" w:eastAsia="Arial" w:hAnsi="Arial" w:cs="Arial"/>
          <w:sz w:val="24"/>
          <w:szCs w:val="24"/>
          <w:lang w:val="en-US"/>
        </w:rPr>
      </w:pPr>
      <w:r w:rsidRPr="00DA7AB3">
        <w:rPr>
          <w:rFonts w:ascii="Arial" w:hAnsi="Arial" w:cs="Arial"/>
          <w:sz w:val="24"/>
          <w:szCs w:val="24"/>
          <w:lang w:val="en-US"/>
        </w:rPr>
        <w:t>the right to choose a provider without location limitations,</w:t>
      </w:r>
    </w:p>
    <w:p w14:paraId="6789EC10" w14:textId="77777777" w:rsidR="003112AA" w:rsidRPr="00DA7AB3" w:rsidRDefault="008402CD" w:rsidP="00DA7AB3">
      <w:pPr>
        <w:pStyle w:val="Default"/>
        <w:numPr>
          <w:ilvl w:val="1"/>
          <w:numId w:val="4"/>
        </w:numPr>
        <w:ind w:firstLine="0"/>
        <w:rPr>
          <w:rFonts w:ascii="Arial" w:eastAsia="Arial" w:hAnsi="Arial" w:cs="Arial"/>
          <w:sz w:val="24"/>
          <w:szCs w:val="24"/>
          <w:lang w:val="en-US"/>
        </w:rPr>
      </w:pPr>
      <w:r w:rsidRPr="00DA7AB3">
        <w:rPr>
          <w:rFonts w:ascii="Arial" w:hAnsi="Arial" w:cs="Arial"/>
          <w:sz w:val="24"/>
          <w:szCs w:val="24"/>
          <w:lang w:val="en-US"/>
        </w:rPr>
        <w:t xml:space="preserve">the right to have advocacy support, </w:t>
      </w:r>
    </w:p>
    <w:p w14:paraId="313210B5" w14:textId="77777777" w:rsidR="003112AA" w:rsidRPr="00DA7AB3" w:rsidRDefault="008402CD" w:rsidP="00DA7AB3">
      <w:pPr>
        <w:pStyle w:val="Default"/>
        <w:numPr>
          <w:ilvl w:val="1"/>
          <w:numId w:val="4"/>
        </w:numPr>
        <w:ind w:firstLine="0"/>
        <w:rPr>
          <w:rFonts w:ascii="Arial" w:eastAsia="Arial" w:hAnsi="Arial" w:cs="Arial"/>
          <w:sz w:val="24"/>
          <w:szCs w:val="24"/>
          <w:lang w:val="en-US"/>
        </w:rPr>
      </w:pPr>
      <w:r w:rsidRPr="00DA7AB3">
        <w:rPr>
          <w:rFonts w:ascii="Arial" w:hAnsi="Arial" w:cs="Arial"/>
          <w:sz w:val="24"/>
          <w:szCs w:val="24"/>
          <w:lang w:val="en-US"/>
        </w:rPr>
        <w:t xml:space="preserve">strategies to select and interview providers, </w:t>
      </w:r>
    </w:p>
    <w:p w14:paraId="68B7C2FF" w14:textId="0283E1F5" w:rsidR="003112AA" w:rsidRPr="00DA7AB3" w:rsidRDefault="008402CD" w:rsidP="00DA7AB3">
      <w:pPr>
        <w:pStyle w:val="Default"/>
        <w:numPr>
          <w:ilvl w:val="1"/>
          <w:numId w:val="4"/>
        </w:numPr>
        <w:ind w:firstLine="0"/>
        <w:rPr>
          <w:rFonts w:ascii="Arial" w:eastAsia="Arial" w:hAnsi="Arial" w:cs="Arial"/>
          <w:sz w:val="24"/>
          <w:szCs w:val="24"/>
          <w:lang w:val="en-US"/>
        </w:rPr>
      </w:pPr>
      <w:r w:rsidRPr="00DA7AB3">
        <w:rPr>
          <w:rFonts w:ascii="Arial" w:hAnsi="Arial" w:cs="Arial"/>
          <w:sz w:val="24"/>
          <w:szCs w:val="24"/>
          <w:lang w:val="en-US"/>
        </w:rPr>
        <w:t>how to develop a plan with a provider</w:t>
      </w:r>
      <w:r w:rsidR="00B4632C">
        <w:rPr>
          <w:rFonts w:ascii="Arial" w:hAnsi="Arial" w:cs="Arial"/>
          <w:sz w:val="24"/>
          <w:szCs w:val="24"/>
          <w:lang w:val="en-US"/>
        </w:rPr>
        <w:t>,</w:t>
      </w:r>
    </w:p>
    <w:p w14:paraId="6CC0A945" w14:textId="188025E9" w:rsidR="003112AA" w:rsidRPr="00DA7AB3" w:rsidRDefault="008402CD" w:rsidP="00DA7AB3">
      <w:pPr>
        <w:pStyle w:val="Default"/>
        <w:numPr>
          <w:ilvl w:val="1"/>
          <w:numId w:val="4"/>
        </w:numPr>
        <w:ind w:firstLine="0"/>
        <w:rPr>
          <w:rFonts w:ascii="Arial" w:eastAsia="Arial" w:hAnsi="Arial" w:cs="Arial"/>
          <w:sz w:val="24"/>
          <w:szCs w:val="24"/>
          <w:lang w:val="en-US"/>
        </w:rPr>
      </w:pPr>
      <w:r w:rsidRPr="00DA7AB3">
        <w:rPr>
          <w:rFonts w:ascii="Arial" w:hAnsi="Arial" w:cs="Arial"/>
          <w:sz w:val="24"/>
          <w:szCs w:val="24"/>
          <w:lang w:val="en-US"/>
        </w:rPr>
        <w:t>how to change providers</w:t>
      </w:r>
      <w:r w:rsidR="00B4632C">
        <w:rPr>
          <w:rFonts w:ascii="Arial" w:hAnsi="Arial" w:cs="Arial"/>
          <w:sz w:val="24"/>
          <w:szCs w:val="24"/>
          <w:lang w:val="en-US"/>
        </w:rPr>
        <w:t>,</w:t>
      </w:r>
    </w:p>
    <w:p w14:paraId="362AA6D7" w14:textId="073B0E14" w:rsidR="003112AA" w:rsidRPr="00DA7AB3" w:rsidRDefault="008402CD" w:rsidP="00DA7AB3">
      <w:pPr>
        <w:pStyle w:val="Default"/>
        <w:numPr>
          <w:ilvl w:val="1"/>
          <w:numId w:val="4"/>
        </w:numPr>
        <w:ind w:firstLine="0"/>
        <w:rPr>
          <w:rFonts w:ascii="Arial" w:eastAsia="Arial" w:hAnsi="Arial" w:cs="Arial"/>
          <w:sz w:val="24"/>
          <w:szCs w:val="24"/>
          <w:lang w:val="en-US"/>
        </w:rPr>
      </w:pPr>
      <w:r w:rsidRPr="00DA7AB3">
        <w:rPr>
          <w:rFonts w:ascii="Arial" w:hAnsi="Arial" w:cs="Arial"/>
          <w:sz w:val="24"/>
          <w:szCs w:val="24"/>
          <w:lang w:val="en-US"/>
        </w:rPr>
        <w:t>how to make a complaint</w:t>
      </w:r>
      <w:r w:rsidR="00B4632C">
        <w:rPr>
          <w:rFonts w:ascii="Arial" w:hAnsi="Arial" w:cs="Arial"/>
          <w:sz w:val="24"/>
          <w:szCs w:val="24"/>
          <w:lang w:val="en-US"/>
        </w:rPr>
        <w:t>,</w:t>
      </w:r>
    </w:p>
    <w:p w14:paraId="1D4F59CE" w14:textId="7F97C2BE" w:rsidR="003112AA" w:rsidRPr="00DA7AB3" w:rsidRDefault="008402CD" w:rsidP="00DA7AB3">
      <w:pPr>
        <w:pStyle w:val="Default"/>
        <w:numPr>
          <w:ilvl w:val="1"/>
          <w:numId w:val="4"/>
        </w:numPr>
        <w:ind w:firstLine="0"/>
        <w:rPr>
          <w:rFonts w:ascii="Arial" w:eastAsia="Arial" w:hAnsi="Arial" w:cs="Arial"/>
          <w:sz w:val="24"/>
          <w:szCs w:val="24"/>
          <w:lang w:val="en-US"/>
        </w:rPr>
      </w:pPr>
      <w:r w:rsidRPr="00DA7AB3">
        <w:rPr>
          <w:rFonts w:ascii="Arial" w:hAnsi="Arial" w:cs="Arial"/>
          <w:sz w:val="24"/>
          <w:szCs w:val="24"/>
          <w:lang w:val="en-US"/>
        </w:rPr>
        <w:t>information on linkages with other service support systems</w:t>
      </w:r>
      <w:r w:rsidR="00B4632C">
        <w:rPr>
          <w:rFonts w:ascii="Arial" w:hAnsi="Arial" w:cs="Arial"/>
          <w:sz w:val="24"/>
          <w:szCs w:val="24"/>
          <w:lang w:val="en-US"/>
        </w:rPr>
        <w:t>.</w:t>
      </w:r>
    </w:p>
    <w:p w14:paraId="379A8540" w14:textId="77777777" w:rsidR="00884266" w:rsidRDefault="00884266" w:rsidP="00DA7AB3">
      <w:pPr>
        <w:pStyle w:val="Default"/>
        <w:rPr>
          <w:rFonts w:ascii="Arial" w:hAnsi="Arial" w:cs="Arial"/>
          <w:sz w:val="24"/>
          <w:szCs w:val="24"/>
          <w:lang w:val="en-US"/>
        </w:rPr>
      </w:pPr>
    </w:p>
    <w:p w14:paraId="0834E332" w14:textId="77777777" w:rsidR="003112AA" w:rsidRPr="00DA7AB3" w:rsidRDefault="008402CD" w:rsidP="00DA7AB3">
      <w:pPr>
        <w:pStyle w:val="Default"/>
        <w:rPr>
          <w:rFonts w:ascii="Arial" w:hAnsi="Arial" w:cs="Arial"/>
          <w:sz w:val="24"/>
          <w:szCs w:val="24"/>
          <w:lang w:val="en-US"/>
        </w:rPr>
      </w:pPr>
      <w:r w:rsidRPr="00DA7AB3">
        <w:rPr>
          <w:rFonts w:ascii="Arial" w:hAnsi="Arial" w:cs="Arial"/>
          <w:sz w:val="24"/>
          <w:szCs w:val="24"/>
          <w:lang w:val="en-US"/>
        </w:rPr>
        <w:t xml:space="preserve">This information gives people with disability the opportunity to choose providers based on objective past performance outcomes, education and awareness of their rights, and other general information including provider location, </w:t>
      </w:r>
      <w:proofErr w:type="spellStart"/>
      <w:r w:rsidRPr="00DA7AB3">
        <w:rPr>
          <w:rFonts w:ascii="Arial" w:hAnsi="Arial" w:cs="Arial"/>
          <w:sz w:val="24"/>
          <w:szCs w:val="24"/>
          <w:lang w:val="en-US"/>
        </w:rPr>
        <w:t>specialisation</w:t>
      </w:r>
      <w:proofErr w:type="spellEnd"/>
      <w:r w:rsidRPr="00DA7AB3">
        <w:rPr>
          <w:rFonts w:ascii="Arial" w:hAnsi="Arial" w:cs="Arial"/>
          <w:sz w:val="24"/>
          <w:szCs w:val="24"/>
          <w:lang w:val="en-US"/>
        </w:rPr>
        <w:t xml:space="preserve"> and model of service delivery.</w:t>
      </w:r>
    </w:p>
    <w:p w14:paraId="3DF6A744" w14:textId="77777777" w:rsidR="00884266" w:rsidRDefault="00884266" w:rsidP="00DA7AB3">
      <w:pPr>
        <w:pStyle w:val="Default"/>
        <w:rPr>
          <w:rFonts w:ascii="Arial" w:eastAsia="Arial" w:hAnsi="Arial" w:cs="Arial"/>
          <w:sz w:val="24"/>
          <w:szCs w:val="24"/>
        </w:rPr>
      </w:pPr>
    </w:p>
    <w:p w14:paraId="47D5A053" w14:textId="1C3BCA94" w:rsidR="0039527F" w:rsidRPr="00DA7AB3" w:rsidRDefault="00B4632C" w:rsidP="00DA7AB3">
      <w:pPr>
        <w:pStyle w:val="Default"/>
        <w:rPr>
          <w:rFonts w:ascii="Arial" w:eastAsia="Arial" w:hAnsi="Arial" w:cs="Arial"/>
          <w:sz w:val="24"/>
          <w:szCs w:val="24"/>
        </w:rPr>
      </w:pPr>
      <w:r>
        <w:rPr>
          <w:rFonts w:ascii="Arial" w:eastAsia="Arial" w:hAnsi="Arial" w:cs="Arial"/>
          <w:sz w:val="24"/>
          <w:szCs w:val="24"/>
        </w:rPr>
        <w:t>I</w:t>
      </w:r>
      <w:r w:rsidR="00486561" w:rsidRPr="00DA7AB3">
        <w:rPr>
          <w:rFonts w:ascii="Arial" w:eastAsia="Arial" w:hAnsi="Arial" w:cs="Arial"/>
          <w:sz w:val="24"/>
          <w:szCs w:val="24"/>
        </w:rPr>
        <w:t xml:space="preserve">nformation </w:t>
      </w:r>
      <w:r>
        <w:rPr>
          <w:rFonts w:ascii="Arial" w:eastAsia="Arial" w:hAnsi="Arial" w:cs="Arial"/>
          <w:sz w:val="24"/>
          <w:szCs w:val="24"/>
        </w:rPr>
        <w:t xml:space="preserve">that is </w:t>
      </w:r>
      <w:r w:rsidR="00486561" w:rsidRPr="00DA7AB3">
        <w:rPr>
          <w:rFonts w:ascii="Arial" w:eastAsia="Arial" w:hAnsi="Arial" w:cs="Arial"/>
          <w:sz w:val="24"/>
          <w:szCs w:val="24"/>
        </w:rPr>
        <w:t>readily</w:t>
      </w:r>
      <w:r w:rsidR="0039527F" w:rsidRPr="00DA7AB3">
        <w:rPr>
          <w:rFonts w:ascii="Arial" w:eastAsia="Arial" w:hAnsi="Arial" w:cs="Arial"/>
          <w:sz w:val="24"/>
          <w:szCs w:val="24"/>
        </w:rPr>
        <w:t xml:space="preserve"> accessible to </w:t>
      </w:r>
      <w:r w:rsidR="00486561" w:rsidRPr="00DA7AB3">
        <w:rPr>
          <w:rFonts w:ascii="Arial" w:eastAsia="Arial" w:hAnsi="Arial" w:cs="Arial"/>
          <w:sz w:val="24"/>
          <w:szCs w:val="24"/>
        </w:rPr>
        <w:t>all people with disability</w:t>
      </w:r>
      <w:r>
        <w:rPr>
          <w:rFonts w:ascii="Arial" w:eastAsia="Arial" w:hAnsi="Arial" w:cs="Arial"/>
          <w:sz w:val="24"/>
          <w:szCs w:val="24"/>
        </w:rPr>
        <w:t xml:space="preserve"> needs attached </w:t>
      </w:r>
      <w:proofErr w:type="gramStart"/>
      <w:r w:rsidR="006B7548" w:rsidRPr="00DA7AB3">
        <w:rPr>
          <w:rFonts w:ascii="Arial" w:eastAsia="Arial" w:hAnsi="Arial" w:cs="Arial"/>
          <w:sz w:val="24"/>
          <w:szCs w:val="24"/>
        </w:rPr>
        <w:t>resourcing</w:t>
      </w:r>
      <w:proofErr w:type="gramEnd"/>
      <w:r w:rsidR="006B7548" w:rsidRPr="00DA7AB3">
        <w:rPr>
          <w:rFonts w:ascii="Arial" w:eastAsia="Arial" w:hAnsi="Arial" w:cs="Arial"/>
          <w:sz w:val="24"/>
          <w:szCs w:val="24"/>
        </w:rPr>
        <w:t xml:space="preserve"> so it can be</w:t>
      </w:r>
      <w:r w:rsidR="00486561" w:rsidRPr="00DA7AB3">
        <w:rPr>
          <w:rFonts w:ascii="Arial" w:eastAsia="Arial" w:hAnsi="Arial" w:cs="Arial"/>
          <w:sz w:val="24"/>
          <w:szCs w:val="24"/>
        </w:rPr>
        <w:t xml:space="preserve"> available through a broad range </w:t>
      </w:r>
      <w:r w:rsidR="0039527F" w:rsidRPr="00DA7AB3">
        <w:rPr>
          <w:rFonts w:ascii="Arial" w:eastAsia="Arial" w:hAnsi="Arial" w:cs="Arial"/>
          <w:sz w:val="24"/>
          <w:szCs w:val="24"/>
        </w:rPr>
        <w:t xml:space="preserve">of </w:t>
      </w:r>
      <w:r w:rsidRPr="00DA7AB3">
        <w:rPr>
          <w:rFonts w:ascii="Arial" w:eastAsia="Arial" w:hAnsi="Arial" w:cs="Arial"/>
          <w:sz w:val="24"/>
          <w:szCs w:val="24"/>
        </w:rPr>
        <w:t>complimentary</w:t>
      </w:r>
      <w:r w:rsidR="00486561" w:rsidRPr="00DA7AB3">
        <w:rPr>
          <w:rFonts w:ascii="Arial" w:eastAsia="Arial" w:hAnsi="Arial" w:cs="Arial"/>
          <w:sz w:val="24"/>
          <w:szCs w:val="24"/>
        </w:rPr>
        <w:t xml:space="preserve"> communication modes and mediums</w:t>
      </w:r>
      <w:r w:rsidR="006B7548" w:rsidRPr="00DA7AB3">
        <w:rPr>
          <w:rFonts w:ascii="Arial" w:eastAsia="Arial" w:hAnsi="Arial" w:cs="Arial"/>
          <w:sz w:val="24"/>
          <w:szCs w:val="24"/>
        </w:rPr>
        <w:t xml:space="preserve">.  This will </w:t>
      </w:r>
      <w:r w:rsidR="0039527F" w:rsidRPr="00DA7AB3">
        <w:rPr>
          <w:rFonts w:ascii="Arial" w:eastAsia="Arial" w:hAnsi="Arial" w:cs="Arial"/>
          <w:sz w:val="24"/>
          <w:szCs w:val="24"/>
        </w:rPr>
        <w:t>ensur</w:t>
      </w:r>
      <w:r w:rsidR="00486561" w:rsidRPr="00DA7AB3">
        <w:rPr>
          <w:rFonts w:ascii="Arial" w:eastAsia="Arial" w:hAnsi="Arial" w:cs="Arial"/>
          <w:sz w:val="24"/>
          <w:szCs w:val="24"/>
        </w:rPr>
        <w:t xml:space="preserve">e that the </w:t>
      </w:r>
      <w:r w:rsidR="0039527F" w:rsidRPr="00DA7AB3">
        <w:rPr>
          <w:rFonts w:ascii="Arial" w:eastAsia="Arial" w:hAnsi="Arial" w:cs="Arial"/>
          <w:sz w:val="24"/>
          <w:szCs w:val="24"/>
        </w:rPr>
        <w:t>diverse languag</w:t>
      </w:r>
      <w:r w:rsidR="00486561" w:rsidRPr="00DA7AB3">
        <w:rPr>
          <w:rFonts w:ascii="Arial" w:eastAsia="Arial" w:hAnsi="Arial" w:cs="Arial"/>
          <w:sz w:val="24"/>
          <w:szCs w:val="24"/>
        </w:rPr>
        <w:t>e and communication needs of</w:t>
      </w:r>
      <w:r w:rsidR="006B7548" w:rsidRPr="00DA7AB3">
        <w:rPr>
          <w:rFonts w:ascii="Arial" w:eastAsia="Arial" w:hAnsi="Arial" w:cs="Arial"/>
          <w:sz w:val="24"/>
          <w:szCs w:val="24"/>
        </w:rPr>
        <w:t xml:space="preserve"> all DES </w:t>
      </w:r>
      <w:r w:rsidRPr="00DA7AB3">
        <w:rPr>
          <w:rFonts w:ascii="Arial" w:eastAsia="Arial" w:hAnsi="Arial" w:cs="Arial"/>
          <w:sz w:val="24"/>
          <w:szCs w:val="24"/>
        </w:rPr>
        <w:t>participants</w:t>
      </w:r>
      <w:r w:rsidR="006B7548" w:rsidRPr="00DA7AB3">
        <w:rPr>
          <w:rFonts w:ascii="Arial" w:eastAsia="Arial" w:hAnsi="Arial" w:cs="Arial"/>
          <w:sz w:val="24"/>
          <w:szCs w:val="24"/>
        </w:rPr>
        <w:t xml:space="preserve"> are met</w:t>
      </w:r>
      <w:r>
        <w:rPr>
          <w:rFonts w:ascii="Arial" w:eastAsia="Arial" w:hAnsi="Arial" w:cs="Arial"/>
          <w:sz w:val="24"/>
          <w:szCs w:val="24"/>
        </w:rPr>
        <w:t xml:space="preserve">, such as through </w:t>
      </w:r>
      <w:r w:rsidR="00486561" w:rsidRPr="00DA7AB3">
        <w:rPr>
          <w:rFonts w:ascii="Arial" w:eastAsia="Arial" w:hAnsi="Arial" w:cs="Arial"/>
          <w:sz w:val="24"/>
          <w:szCs w:val="24"/>
        </w:rPr>
        <w:t xml:space="preserve">Easy English translations, </w:t>
      </w:r>
      <w:proofErr w:type="spellStart"/>
      <w:r w:rsidR="00486561" w:rsidRPr="00DA7AB3">
        <w:rPr>
          <w:rFonts w:ascii="Arial" w:eastAsia="Arial" w:hAnsi="Arial" w:cs="Arial"/>
          <w:sz w:val="24"/>
          <w:szCs w:val="24"/>
        </w:rPr>
        <w:t>Auslan</w:t>
      </w:r>
      <w:proofErr w:type="spellEnd"/>
      <w:r w:rsidR="00486561" w:rsidRPr="00DA7AB3">
        <w:rPr>
          <w:rFonts w:ascii="Arial" w:eastAsia="Arial" w:hAnsi="Arial" w:cs="Arial"/>
          <w:sz w:val="24"/>
          <w:szCs w:val="24"/>
        </w:rPr>
        <w:t xml:space="preserve"> videos with </w:t>
      </w:r>
      <w:r w:rsidRPr="00DA7AB3">
        <w:rPr>
          <w:rFonts w:ascii="Arial" w:eastAsia="Arial" w:hAnsi="Arial" w:cs="Arial"/>
          <w:sz w:val="24"/>
          <w:szCs w:val="24"/>
        </w:rPr>
        <w:t>captioning</w:t>
      </w:r>
      <w:r w:rsidR="00486561" w:rsidRPr="00DA7AB3">
        <w:rPr>
          <w:rFonts w:ascii="Arial" w:eastAsia="Arial" w:hAnsi="Arial" w:cs="Arial"/>
          <w:sz w:val="24"/>
          <w:szCs w:val="24"/>
        </w:rPr>
        <w:t>, Language other than English (LOTE) translations</w:t>
      </w:r>
      <w:r w:rsidR="00E676F6" w:rsidRPr="00DA7AB3">
        <w:rPr>
          <w:rFonts w:ascii="Arial" w:eastAsia="Arial" w:hAnsi="Arial" w:cs="Arial"/>
          <w:sz w:val="24"/>
          <w:szCs w:val="24"/>
        </w:rPr>
        <w:t>, community radio,</w:t>
      </w:r>
      <w:r w:rsidR="00486561" w:rsidRPr="00DA7AB3">
        <w:rPr>
          <w:rFonts w:ascii="Arial" w:eastAsia="Arial" w:hAnsi="Arial" w:cs="Arial"/>
          <w:sz w:val="24"/>
          <w:szCs w:val="24"/>
        </w:rPr>
        <w:t xml:space="preserve"> etc.     </w:t>
      </w:r>
    </w:p>
    <w:p w14:paraId="2B309D35" w14:textId="29585FDA" w:rsidR="00335337" w:rsidRPr="00DA7AB3" w:rsidRDefault="00335337" w:rsidP="00DA7AB3">
      <w:pPr>
        <w:pStyle w:val="Default"/>
        <w:rPr>
          <w:rFonts w:ascii="Arial" w:eastAsia="Arial" w:hAnsi="Arial" w:cs="Arial"/>
          <w:sz w:val="24"/>
          <w:szCs w:val="24"/>
        </w:rPr>
      </w:pPr>
      <w:r w:rsidRPr="00DA7AB3">
        <w:rPr>
          <w:rFonts w:ascii="Arial" w:eastAsia="Arial" w:hAnsi="Arial" w:cs="Arial"/>
          <w:sz w:val="24"/>
          <w:szCs w:val="24"/>
        </w:rPr>
        <w:t xml:space="preserve"> </w:t>
      </w:r>
    </w:p>
    <w:p w14:paraId="6FFCA0D8" w14:textId="77777777" w:rsidR="003112AA" w:rsidRPr="00DA7AB3" w:rsidRDefault="008402CD" w:rsidP="00B4632C">
      <w:pPr>
        <w:pStyle w:val="Default"/>
        <w:spacing w:after="120"/>
        <w:rPr>
          <w:rFonts w:ascii="Arial" w:eastAsia="Arial" w:hAnsi="Arial" w:cs="Arial"/>
          <w:b/>
          <w:bCs/>
          <w:i/>
          <w:iCs/>
          <w:sz w:val="24"/>
          <w:szCs w:val="24"/>
        </w:rPr>
      </w:pPr>
      <w:r w:rsidRPr="00DA7AB3">
        <w:rPr>
          <w:rFonts w:ascii="Arial" w:hAnsi="Arial" w:cs="Arial"/>
          <w:b/>
          <w:bCs/>
          <w:i/>
          <w:iCs/>
          <w:sz w:val="24"/>
          <w:szCs w:val="24"/>
          <w:lang w:val="en-US"/>
        </w:rPr>
        <w:t>Funding follows participant choice</w:t>
      </w:r>
    </w:p>
    <w:p w14:paraId="49B37AB3" w14:textId="77777777" w:rsidR="003112AA" w:rsidRPr="00DA7AB3" w:rsidRDefault="008402CD" w:rsidP="00DA7AB3">
      <w:pPr>
        <w:pStyle w:val="Default"/>
        <w:rPr>
          <w:rFonts w:ascii="Arial" w:eastAsia="Arial" w:hAnsi="Arial" w:cs="Arial"/>
          <w:sz w:val="24"/>
          <w:szCs w:val="24"/>
        </w:rPr>
      </w:pPr>
      <w:r w:rsidRPr="00DA7AB3">
        <w:rPr>
          <w:rFonts w:ascii="Arial" w:hAnsi="Arial" w:cs="Arial"/>
          <w:sz w:val="24"/>
          <w:szCs w:val="24"/>
          <w:lang w:val="en-US"/>
        </w:rPr>
        <w:t xml:space="preserve">We agree with the proposed DES reforms to ensure that funding follows a participant’s choice of provider, and </w:t>
      </w:r>
      <w:proofErr w:type="gramStart"/>
      <w:r w:rsidRPr="00DA7AB3">
        <w:rPr>
          <w:rFonts w:ascii="Arial" w:hAnsi="Arial" w:cs="Arial"/>
          <w:sz w:val="24"/>
          <w:szCs w:val="24"/>
          <w:lang w:val="en-US"/>
        </w:rPr>
        <w:t>if and when</w:t>
      </w:r>
      <w:proofErr w:type="gramEnd"/>
      <w:r w:rsidRPr="00DA7AB3">
        <w:rPr>
          <w:rFonts w:ascii="Arial" w:hAnsi="Arial" w:cs="Arial"/>
          <w:sz w:val="24"/>
          <w:szCs w:val="24"/>
          <w:lang w:val="en-US"/>
        </w:rPr>
        <w:t xml:space="preserve"> they change providers.</w:t>
      </w:r>
    </w:p>
    <w:p w14:paraId="358ED713" w14:textId="77777777" w:rsidR="00884266" w:rsidRDefault="00884266" w:rsidP="00DA7AB3">
      <w:pPr>
        <w:pStyle w:val="Default"/>
        <w:rPr>
          <w:rFonts w:ascii="Arial" w:hAnsi="Arial" w:cs="Arial"/>
          <w:b/>
          <w:bCs/>
          <w:i/>
          <w:iCs/>
          <w:sz w:val="24"/>
          <w:szCs w:val="24"/>
          <w:lang w:val="en-US"/>
        </w:rPr>
      </w:pPr>
    </w:p>
    <w:p w14:paraId="0577052A" w14:textId="4ABD0DE1" w:rsidR="003112AA" w:rsidRPr="00AF5E4D" w:rsidRDefault="008402CD" w:rsidP="00AF5E4D">
      <w:pPr>
        <w:rPr>
          <w:rFonts w:ascii="Arial" w:hAnsi="Arial" w:cs="Arial"/>
          <w:b/>
          <w:bCs/>
          <w:i/>
          <w:iCs/>
          <w:color w:val="000000"/>
          <w:lang w:eastAsia="en-GB"/>
        </w:rPr>
      </w:pPr>
      <w:r w:rsidRPr="00DA7AB3">
        <w:rPr>
          <w:rFonts w:ascii="Arial" w:hAnsi="Arial" w:cs="Arial"/>
          <w:b/>
          <w:bCs/>
          <w:i/>
          <w:iCs/>
        </w:rPr>
        <w:t>Transfers to a new provider</w:t>
      </w:r>
    </w:p>
    <w:p w14:paraId="57A75FE5" w14:textId="77777777" w:rsidR="00F6418C" w:rsidRDefault="008402CD" w:rsidP="00DA7AB3">
      <w:pPr>
        <w:pStyle w:val="Body"/>
        <w:rPr>
          <w:rFonts w:ascii="Arial" w:hAnsi="Arial" w:cs="Arial"/>
          <w:sz w:val="24"/>
          <w:szCs w:val="24"/>
        </w:rPr>
      </w:pPr>
      <w:r w:rsidRPr="00DA7AB3">
        <w:rPr>
          <w:rFonts w:ascii="Arial" w:hAnsi="Arial" w:cs="Arial"/>
          <w:sz w:val="24"/>
          <w:szCs w:val="24"/>
        </w:rPr>
        <w:t xml:space="preserve">We support the proposal to allow participants to transfer or change to a new provider up to three times in their first 12 months of participation, and up to twice in the following year. </w:t>
      </w:r>
    </w:p>
    <w:p w14:paraId="420DD175" w14:textId="4B16C123" w:rsidR="003112AA" w:rsidRPr="00DA7AB3" w:rsidRDefault="008402CD" w:rsidP="00DA7AB3">
      <w:pPr>
        <w:pStyle w:val="Body"/>
        <w:rPr>
          <w:rFonts w:ascii="Arial" w:eastAsia="Arial" w:hAnsi="Arial" w:cs="Arial"/>
          <w:sz w:val="24"/>
          <w:szCs w:val="24"/>
        </w:rPr>
      </w:pPr>
      <w:r w:rsidRPr="00DA7AB3">
        <w:rPr>
          <w:rFonts w:ascii="Arial" w:hAnsi="Arial" w:cs="Arial"/>
          <w:sz w:val="24"/>
          <w:szCs w:val="24"/>
        </w:rPr>
        <w:lastRenderedPageBreak/>
        <w:t>This should be ample. Any further requests to change providers should have to provide a compelling reason.</w:t>
      </w:r>
    </w:p>
    <w:p w14:paraId="613A9346" w14:textId="77777777" w:rsidR="00F6418C" w:rsidRDefault="00F6418C" w:rsidP="00DA7AB3">
      <w:pPr>
        <w:pStyle w:val="Default"/>
        <w:rPr>
          <w:rFonts w:ascii="Arial" w:hAnsi="Arial" w:cs="Arial"/>
          <w:sz w:val="24"/>
          <w:szCs w:val="24"/>
          <w:lang w:val="en-US"/>
        </w:rPr>
      </w:pPr>
    </w:p>
    <w:p w14:paraId="27294DFF" w14:textId="58DCE6F4" w:rsidR="003112AA" w:rsidRPr="00DA7AB3" w:rsidRDefault="008402CD" w:rsidP="00DA7AB3">
      <w:pPr>
        <w:pStyle w:val="Default"/>
        <w:rPr>
          <w:rFonts w:ascii="Arial" w:eastAsia="Arial" w:hAnsi="Arial" w:cs="Arial"/>
          <w:sz w:val="24"/>
          <w:szCs w:val="24"/>
        </w:rPr>
      </w:pPr>
      <w:r w:rsidRPr="00DA7AB3">
        <w:rPr>
          <w:rFonts w:ascii="Arial" w:hAnsi="Arial" w:cs="Arial"/>
          <w:sz w:val="24"/>
          <w:szCs w:val="24"/>
          <w:lang w:val="en-US"/>
        </w:rPr>
        <w:t>We do not believe that DES participants should be transferred to another provider without their consent</w:t>
      </w:r>
      <w:r w:rsidR="00871038">
        <w:rPr>
          <w:rFonts w:ascii="Arial" w:hAnsi="Arial" w:cs="Arial"/>
          <w:sz w:val="24"/>
          <w:szCs w:val="24"/>
          <w:lang w:val="en-US"/>
        </w:rPr>
        <w:t>.</w:t>
      </w:r>
    </w:p>
    <w:p w14:paraId="1F30C577" w14:textId="77777777" w:rsidR="00F6418C" w:rsidRDefault="00F6418C" w:rsidP="00DA7AB3">
      <w:pPr>
        <w:pStyle w:val="Body"/>
        <w:rPr>
          <w:rFonts w:ascii="Arial" w:hAnsi="Arial" w:cs="Arial"/>
          <w:b/>
          <w:bCs/>
          <w:i/>
          <w:iCs/>
          <w:sz w:val="24"/>
          <w:szCs w:val="24"/>
        </w:rPr>
      </w:pPr>
    </w:p>
    <w:p w14:paraId="76A1F6F7" w14:textId="77777777" w:rsidR="003112AA" w:rsidRPr="00DA7AB3" w:rsidRDefault="008402CD" w:rsidP="00871038">
      <w:pPr>
        <w:pStyle w:val="Body"/>
        <w:spacing w:after="120"/>
        <w:rPr>
          <w:rFonts w:ascii="Arial" w:eastAsia="Arial" w:hAnsi="Arial" w:cs="Arial"/>
          <w:b/>
          <w:bCs/>
          <w:i/>
          <w:iCs/>
          <w:sz w:val="24"/>
          <w:szCs w:val="24"/>
        </w:rPr>
      </w:pPr>
      <w:r w:rsidRPr="00DA7AB3">
        <w:rPr>
          <w:rFonts w:ascii="Arial" w:hAnsi="Arial" w:cs="Arial"/>
          <w:b/>
          <w:bCs/>
          <w:i/>
          <w:iCs/>
          <w:sz w:val="24"/>
          <w:szCs w:val="24"/>
        </w:rPr>
        <w:t>Removing required meetings</w:t>
      </w:r>
    </w:p>
    <w:p w14:paraId="3E8C5EF0" w14:textId="77777777" w:rsidR="003112AA" w:rsidRPr="00DA7AB3" w:rsidRDefault="008402CD" w:rsidP="00DA7AB3">
      <w:pPr>
        <w:pStyle w:val="Body"/>
        <w:rPr>
          <w:rFonts w:ascii="Arial" w:eastAsia="Arial" w:hAnsi="Arial" w:cs="Arial"/>
          <w:sz w:val="24"/>
          <w:szCs w:val="24"/>
        </w:rPr>
      </w:pPr>
      <w:r w:rsidRPr="00DA7AB3">
        <w:rPr>
          <w:rFonts w:ascii="Arial" w:hAnsi="Arial" w:cs="Arial"/>
          <w:sz w:val="24"/>
          <w:szCs w:val="24"/>
        </w:rPr>
        <w:t xml:space="preserve">We support the proposal to remove the requirement to have face-to-face contacts between providers and participants beyond the initial meeting. All communications between the provider and the participation should be transformational and not </w:t>
      </w:r>
      <w:proofErr w:type="gramStart"/>
      <w:r w:rsidRPr="00DA7AB3">
        <w:rPr>
          <w:rFonts w:ascii="Arial" w:hAnsi="Arial" w:cs="Arial"/>
          <w:sz w:val="24"/>
          <w:szCs w:val="24"/>
        </w:rPr>
        <w:t>transactional, and</w:t>
      </w:r>
      <w:proofErr w:type="gramEnd"/>
      <w:r w:rsidRPr="00DA7AB3">
        <w:rPr>
          <w:rFonts w:ascii="Arial" w:hAnsi="Arial" w:cs="Arial"/>
          <w:sz w:val="24"/>
          <w:szCs w:val="24"/>
        </w:rPr>
        <w:t xml:space="preserve"> should be relevant to the support needs of the participant. </w:t>
      </w:r>
    </w:p>
    <w:p w14:paraId="7875978D" w14:textId="77777777" w:rsidR="00F6418C" w:rsidRDefault="00F6418C" w:rsidP="00DA7AB3">
      <w:pPr>
        <w:pStyle w:val="Body"/>
        <w:rPr>
          <w:rFonts w:ascii="Arial" w:hAnsi="Arial" w:cs="Arial"/>
          <w:sz w:val="24"/>
          <w:szCs w:val="24"/>
        </w:rPr>
      </w:pPr>
    </w:p>
    <w:p w14:paraId="2A22E4BF" w14:textId="77777777" w:rsidR="003112AA" w:rsidRPr="00DA7AB3" w:rsidRDefault="008402CD" w:rsidP="00DA7AB3">
      <w:pPr>
        <w:pStyle w:val="Body"/>
        <w:rPr>
          <w:rFonts w:ascii="Arial" w:eastAsia="Arial" w:hAnsi="Arial" w:cs="Arial"/>
          <w:sz w:val="24"/>
          <w:szCs w:val="24"/>
        </w:rPr>
      </w:pPr>
      <w:r w:rsidRPr="00DA7AB3">
        <w:rPr>
          <w:rFonts w:ascii="Arial" w:hAnsi="Arial" w:cs="Arial"/>
          <w:sz w:val="24"/>
          <w:szCs w:val="24"/>
        </w:rPr>
        <w:t>This reform addresses complaints from people with disability about having to attend meetings with providers as a matter of required process without any benefit. It is our view that support plans are determined between the provider and participant including how ongoing meeting and communication should take place.</w:t>
      </w:r>
    </w:p>
    <w:p w14:paraId="131E2B75" w14:textId="77777777" w:rsidR="00F6418C" w:rsidRDefault="00F6418C" w:rsidP="00DA7AB3">
      <w:pPr>
        <w:pStyle w:val="Body"/>
        <w:rPr>
          <w:rFonts w:ascii="Arial" w:hAnsi="Arial" w:cs="Arial"/>
          <w:b/>
          <w:bCs/>
          <w:i/>
          <w:iCs/>
          <w:sz w:val="24"/>
          <w:szCs w:val="24"/>
        </w:rPr>
      </w:pPr>
    </w:p>
    <w:p w14:paraId="17AE38C6" w14:textId="77777777" w:rsidR="003112AA" w:rsidRPr="00DA7AB3" w:rsidRDefault="008402CD" w:rsidP="00871038">
      <w:pPr>
        <w:pStyle w:val="Body"/>
        <w:spacing w:after="120"/>
        <w:rPr>
          <w:rFonts w:ascii="Arial" w:eastAsia="Arial" w:hAnsi="Arial" w:cs="Arial"/>
          <w:b/>
          <w:bCs/>
          <w:i/>
          <w:iCs/>
          <w:sz w:val="24"/>
          <w:szCs w:val="24"/>
        </w:rPr>
      </w:pPr>
      <w:r w:rsidRPr="00DA7AB3">
        <w:rPr>
          <w:rFonts w:ascii="Arial" w:hAnsi="Arial" w:cs="Arial"/>
          <w:b/>
          <w:bCs/>
          <w:i/>
          <w:iCs/>
          <w:sz w:val="24"/>
          <w:szCs w:val="24"/>
        </w:rPr>
        <w:t>When a participant is having difficulty making a choice</w:t>
      </w:r>
    </w:p>
    <w:p w14:paraId="11C4BF0D" w14:textId="1A2C7DA5" w:rsidR="003112AA" w:rsidRPr="00DA7AB3" w:rsidRDefault="008402CD" w:rsidP="00DA7AB3">
      <w:pPr>
        <w:pStyle w:val="Body"/>
        <w:rPr>
          <w:rFonts w:ascii="Arial" w:eastAsia="Arial" w:hAnsi="Arial" w:cs="Arial"/>
          <w:sz w:val="24"/>
          <w:szCs w:val="24"/>
        </w:rPr>
      </w:pPr>
      <w:r w:rsidRPr="00DA7AB3">
        <w:rPr>
          <w:rFonts w:ascii="Arial" w:hAnsi="Arial" w:cs="Arial"/>
          <w:sz w:val="24"/>
          <w:szCs w:val="24"/>
        </w:rPr>
        <w:t xml:space="preserve">Participants who choose not to make a choice, or are finding </w:t>
      </w:r>
      <w:proofErr w:type="gramStart"/>
      <w:r w:rsidRPr="00DA7AB3">
        <w:rPr>
          <w:rFonts w:ascii="Arial" w:hAnsi="Arial" w:cs="Arial"/>
          <w:sz w:val="24"/>
          <w:szCs w:val="24"/>
        </w:rPr>
        <w:t>making a decision</w:t>
      </w:r>
      <w:proofErr w:type="gramEnd"/>
      <w:r w:rsidRPr="00DA7AB3">
        <w:rPr>
          <w:rFonts w:ascii="Arial" w:hAnsi="Arial" w:cs="Arial"/>
          <w:sz w:val="24"/>
          <w:szCs w:val="24"/>
        </w:rPr>
        <w:t xml:space="preserve"> difficult, should be referred to a </w:t>
      </w:r>
      <w:r w:rsidR="0023055C">
        <w:rPr>
          <w:rFonts w:ascii="Arial" w:hAnsi="Arial" w:cs="Arial"/>
          <w:sz w:val="24"/>
          <w:szCs w:val="24"/>
        </w:rPr>
        <w:t>relevant</w:t>
      </w:r>
      <w:r w:rsidRPr="00DA7AB3">
        <w:rPr>
          <w:rFonts w:ascii="Arial" w:hAnsi="Arial" w:cs="Arial"/>
          <w:sz w:val="24"/>
          <w:szCs w:val="24"/>
        </w:rPr>
        <w:t xml:space="preserve"> independent consumer </w:t>
      </w:r>
      <w:r w:rsidR="00871038">
        <w:rPr>
          <w:rFonts w:ascii="Arial" w:hAnsi="Arial" w:cs="Arial"/>
          <w:sz w:val="24"/>
          <w:szCs w:val="24"/>
        </w:rPr>
        <w:t xml:space="preserve">organisation that is skilled in </w:t>
      </w:r>
      <w:r w:rsidRPr="00DA7AB3">
        <w:rPr>
          <w:rFonts w:ascii="Arial" w:hAnsi="Arial" w:cs="Arial"/>
          <w:sz w:val="24"/>
          <w:szCs w:val="24"/>
        </w:rPr>
        <w:t>assist</w:t>
      </w:r>
      <w:r w:rsidR="00871038">
        <w:rPr>
          <w:rFonts w:ascii="Arial" w:hAnsi="Arial" w:cs="Arial"/>
          <w:sz w:val="24"/>
          <w:szCs w:val="24"/>
        </w:rPr>
        <w:t>ing</w:t>
      </w:r>
      <w:r w:rsidRPr="00DA7AB3">
        <w:rPr>
          <w:rFonts w:ascii="Arial" w:hAnsi="Arial" w:cs="Arial"/>
          <w:sz w:val="24"/>
          <w:szCs w:val="24"/>
        </w:rPr>
        <w:t xml:space="preserve"> participants with making informed choice</w:t>
      </w:r>
      <w:r w:rsidR="00871038">
        <w:rPr>
          <w:rFonts w:ascii="Arial" w:hAnsi="Arial" w:cs="Arial"/>
          <w:sz w:val="24"/>
          <w:szCs w:val="24"/>
        </w:rPr>
        <w:t>s</w:t>
      </w:r>
      <w:r w:rsidRPr="00DA7AB3">
        <w:rPr>
          <w:rFonts w:ascii="Arial" w:hAnsi="Arial" w:cs="Arial"/>
          <w:sz w:val="24"/>
          <w:szCs w:val="24"/>
        </w:rPr>
        <w:t xml:space="preserve">. This gives effect to </w:t>
      </w:r>
      <w:r w:rsidR="0023055C">
        <w:rPr>
          <w:rFonts w:ascii="Arial" w:hAnsi="Arial" w:cs="Arial"/>
          <w:sz w:val="24"/>
          <w:szCs w:val="24"/>
        </w:rPr>
        <w:t xml:space="preserve">the Harper Review which states, </w:t>
      </w:r>
      <w:r w:rsidRPr="00DA7AB3">
        <w:rPr>
          <w:rFonts w:ascii="Arial" w:hAnsi="Arial" w:cs="Arial"/>
          <w:sz w:val="24"/>
          <w:szCs w:val="24"/>
        </w:rPr>
        <w:t>“where choice may be difficult, make intermediaries or purchase advisors available to help users make decisions”.</w:t>
      </w:r>
    </w:p>
    <w:p w14:paraId="4FCEBBD0" w14:textId="77777777" w:rsidR="00F6418C" w:rsidRDefault="00F6418C" w:rsidP="00DA7AB3">
      <w:pPr>
        <w:pStyle w:val="Body"/>
        <w:rPr>
          <w:rFonts w:ascii="Arial" w:hAnsi="Arial" w:cs="Arial"/>
          <w:b/>
          <w:bCs/>
          <w:i/>
          <w:iCs/>
          <w:sz w:val="24"/>
          <w:szCs w:val="24"/>
        </w:rPr>
      </w:pPr>
    </w:p>
    <w:p w14:paraId="43E21543" w14:textId="77777777" w:rsidR="003112AA" w:rsidRPr="00DA7AB3" w:rsidRDefault="008402CD" w:rsidP="007455BA">
      <w:pPr>
        <w:pStyle w:val="Body"/>
        <w:spacing w:after="120"/>
        <w:rPr>
          <w:rFonts w:ascii="Arial" w:eastAsia="Arial" w:hAnsi="Arial" w:cs="Arial"/>
          <w:b/>
          <w:bCs/>
          <w:i/>
          <w:iCs/>
          <w:sz w:val="24"/>
          <w:szCs w:val="24"/>
        </w:rPr>
      </w:pPr>
      <w:r w:rsidRPr="00DA7AB3">
        <w:rPr>
          <w:rFonts w:ascii="Arial" w:hAnsi="Arial" w:cs="Arial"/>
          <w:b/>
          <w:bCs/>
          <w:i/>
          <w:iCs/>
          <w:sz w:val="24"/>
          <w:szCs w:val="24"/>
        </w:rPr>
        <w:t>DES plans</w:t>
      </w:r>
    </w:p>
    <w:p w14:paraId="53568660" w14:textId="77777777" w:rsidR="003112AA" w:rsidRPr="00DA7AB3" w:rsidRDefault="008402CD" w:rsidP="00DA7AB3">
      <w:pPr>
        <w:pStyle w:val="Body"/>
        <w:rPr>
          <w:rFonts w:ascii="Arial" w:eastAsia="Arial" w:hAnsi="Arial" w:cs="Arial"/>
          <w:sz w:val="24"/>
          <w:szCs w:val="24"/>
        </w:rPr>
      </w:pPr>
      <w:r w:rsidRPr="00DA7AB3">
        <w:rPr>
          <w:rFonts w:ascii="Arial" w:hAnsi="Arial" w:cs="Arial"/>
          <w:sz w:val="24"/>
          <w:szCs w:val="24"/>
        </w:rPr>
        <w:t>DES plans should be discussed and agreed between the participant and provider, set out the participant’s goals and choices, and what assistance the provider will do to help the participant find a job and keep a job of their choice.</w:t>
      </w:r>
    </w:p>
    <w:p w14:paraId="7511F0FE" w14:textId="77777777" w:rsidR="007530D1" w:rsidRDefault="007530D1" w:rsidP="00DA7AB3">
      <w:pPr>
        <w:pStyle w:val="Body"/>
        <w:rPr>
          <w:rFonts w:ascii="Arial" w:hAnsi="Arial" w:cs="Arial"/>
          <w:sz w:val="24"/>
          <w:szCs w:val="24"/>
        </w:rPr>
      </w:pPr>
    </w:p>
    <w:p w14:paraId="2FEC4398" w14:textId="77777777" w:rsidR="0023055C" w:rsidRDefault="008402CD" w:rsidP="00DA7AB3">
      <w:pPr>
        <w:pStyle w:val="Body"/>
        <w:rPr>
          <w:rFonts w:ascii="Arial" w:eastAsia="Arial" w:hAnsi="Arial" w:cs="Arial"/>
          <w:sz w:val="24"/>
          <w:szCs w:val="24"/>
        </w:rPr>
      </w:pPr>
      <w:r w:rsidRPr="00DA7AB3">
        <w:rPr>
          <w:rFonts w:ascii="Arial" w:hAnsi="Arial" w:cs="Arial"/>
          <w:sz w:val="24"/>
          <w:szCs w:val="24"/>
        </w:rPr>
        <w:t>We agree that the use of plans for mutual obligation or contract compliance purposes are of no benefit to job seekers.</w:t>
      </w:r>
    </w:p>
    <w:p w14:paraId="497CC48A" w14:textId="77777777" w:rsidR="0023055C" w:rsidRDefault="0023055C" w:rsidP="00DA7AB3">
      <w:pPr>
        <w:pStyle w:val="Body"/>
        <w:rPr>
          <w:rFonts w:ascii="Arial" w:eastAsia="Arial" w:hAnsi="Arial" w:cs="Arial"/>
          <w:sz w:val="24"/>
          <w:szCs w:val="24"/>
        </w:rPr>
      </w:pPr>
    </w:p>
    <w:p w14:paraId="4CCEB23E" w14:textId="528CB2D4" w:rsidR="003112AA" w:rsidRPr="00DA7AB3" w:rsidRDefault="008402CD" w:rsidP="00DA7AB3">
      <w:pPr>
        <w:pStyle w:val="Body"/>
        <w:rPr>
          <w:rFonts w:ascii="Arial" w:eastAsia="Arial" w:hAnsi="Arial" w:cs="Arial"/>
          <w:sz w:val="24"/>
          <w:szCs w:val="24"/>
        </w:rPr>
      </w:pPr>
      <w:r w:rsidRPr="00DA7AB3">
        <w:rPr>
          <w:rFonts w:ascii="Arial" w:hAnsi="Arial" w:cs="Arial"/>
          <w:sz w:val="24"/>
          <w:szCs w:val="24"/>
        </w:rPr>
        <w:t xml:space="preserve">We believe that agreed plans should be made available for quality assurance and </w:t>
      </w:r>
      <w:r w:rsidRPr="00DA7AB3">
        <w:rPr>
          <w:rFonts w:ascii="Arial" w:hAnsi="Arial" w:cs="Arial"/>
          <w:sz w:val="24"/>
          <w:szCs w:val="24"/>
          <w:lang w:val="fr-FR"/>
        </w:rPr>
        <w:t>audit</w:t>
      </w:r>
      <w:r w:rsidRPr="00DA7AB3">
        <w:rPr>
          <w:rFonts w:ascii="Arial" w:hAnsi="Arial" w:cs="Arial"/>
          <w:sz w:val="24"/>
          <w:szCs w:val="24"/>
        </w:rPr>
        <w:t xml:space="preserve"> purposes, or for review if there is a complaint regarding a provider’s implementation of the agreed plan.</w:t>
      </w:r>
    </w:p>
    <w:p w14:paraId="4C574665" w14:textId="77777777" w:rsidR="007530D1" w:rsidRDefault="007530D1" w:rsidP="00DA7AB3">
      <w:pPr>
        <w:pStyle w:val="Body"/>
        <w:rPr>
          <w:rFonts w:ascii="Arial" w:hAnsi="Arial" w:cs="Arial"/>
          <w:sz w:val="24"/>
          <w:szCs w:val="24"/>
        </w:rPr>
      </w:pPr>
    </w:p>
    <w:p w14:paraId="705A0127" w14:textId="35B6ABC5" w:rsidR="003112AA" w:rsidRPr="00DA7AB3" w:rsidRDefault="008402CD" w:rsidP="00DA7AB3">
      <w:pPr>
        <w:pStyle w:val="Body"/>
        <w:rPr>
          <w:rFonts w:ascii="Arial" w:eastAsia="Arial" w:hAnsi="Arial" w:cs="Arial"/>
          <w:sz w:val="24"/>
          <w:szCs w:val="24"/>
        </w:rPr>
      </w:pPr>
      <w:r w:rsidRPr="00DA7AB3">
        <w:rPr>
          <w:rFonts w:ascii="Arial" w:hAnsi="Arial" w:cs="Arial"/>
          <w:sz w:val="24"/>
          <w:szCs w:val="24"/>
        </w:rPr>
        <w:t>We suggest that plan templates are not prescribed, but rather that plans developed between the provider and participant are submitted/uploaded to the DSS-DES system as is.</w:t>
      </w:r>
      <w:r w:rsidR="007530D1">
        <w:rPr>
          <w:rFonts w:ascii="Arial" w:eastAsia="Arial" w:hAnsi="Arial" w:cs="Arial"/>
          <w:sz w:val="24"/>
          <w:szCs w:val="24"/>
        </w:rPr>
        <w:t xml:space="preserve"> </w:t>
      </w:r>
      <w:r w:rsidRPr="00DA7AB3">
        <w:rPr>
          <w:rFonts w:ascii="Arial" w:hAnsi="Arial" w:cs="Arial"/>
          <w:sz w:val="24"/>
          <w:szCs w:val="24"/>
        </w:rPr>
        <w:t>It will be important that information and support provided for DES participants includes an indication of the purpose of a DES plan and what may be included in a plan.</w:t>
      </w:r>
    </w:p>
    <w:p w14:paraId="3BE861C9" w14:textId="77777777" w:rsidR="007530D1" w:rsidRDefault="007530D1" w:rsidP="00DA7AB3">
      <w:pPr>
        <w:pStyle w:val="Body"/>
        <w:rPr>
          <w:rFonts w:ascii="Arial" w:hAnsi="Arial" w:cs="Arial"/>
          <w:b/>
          <w:bCs/>
          <w:i/>
          <w:iCs/>
          <w:sz w:val="24"/>
          <w:szCs w:val="24"/>
        </w:rPr>
      </w:pPr>
    </w:p>
    <w:p w14:paraId="47EB3718" w14:textId="77777777" w:rsidR="003112AA" w:rsidRPr="00DA7AB3" w:rsidRDefault="008402CD" w:rsidP="0023055C">
      <w:pPr>
        <w:pStyle w:val="Body"/>
        <w:spacing w:after="120"/>
        <w:rPr>
          <w:rFonts w:ascii="Arial" w:eastAsia="Arial" w:hAnsi="Arial" w:cs="Arial"/>
          <w:b/>
          <w:bCs/>
          <w:i/>
          <w:iCs/>
          <w:sz w:val="24"/>
          <w:szCs w:val="24"/>
        </w:rPr>
      </w:pPr>
      <w:r w:rsidRPr="00DA7AB3">
        <w:rPr>
          <w:rFonts w:ascii="Arial" w:hAnsi="Arial" w:cs="Arial"/>
          <w:b/>
          <w:bCs/>
          <w:i/>
          <w:iCs/>
          <w:sz w:val="24"/>
          <w:szCs w:val="24"/>
        </w:rPr>
        <w:t>Mobile App and Website</w:t>
      </w:r>
    </w:p>
    <w:p w14:paraId="0922DAB2" w14:textId="170586F4" w:rsidR="003112AA" w:rsidRPr="00DA7AB3" w:rsidRDefault="008402CD" w:rsidP="00DA7AB3">
      <w:pPr>
        <w:pStyle w:val="Body"/>
        <w:rPr>
          <w:rFonts w:ascii="Arial" w:eastAsia="Arial" w:hAnsi="Arial" w:cs="Arial"/>
          <w:sz w:val="24"/>
          <w:szCs w:val="24"/>
        </w:rPr>
      </w:pPr>
      <w:r w:rsidRPr="00DA7AB3">
        <w:rPr>
          <w:rFonts w:ascii="Arial" w:hAnsi="Arial" w:cs="Arial"/>
          <w:sz w:val="24"/>
          <w:szCs w:val="24"/>
        </w:rPr>
        <w:t xml:space="preserve">We agree that there is a need for a website and (possible) mobile app to provide DES participants access </w:t>
      </w:r>
      <w:r w:rsidR="0023055C">
        <w:rPr>
          <w:rFonts w:ascii="Arial" w:hAnsi="Arial" w:cs="Arial"/>
          <w:sz w:val="24"/>
          <w:szCs w:val="24"/>
        </w:rPr>
        <w:t xml:space="preserve">to </w:t>
      </w:r>
      <w:r w:rsidRPr="00DA7AB3">
        <w:rPr>
          <w:rFonts w:ascii="Arial" w:hAnsi="Arial" w:cs="Arial"/>
          <w:sz w:val="24"/>
          <w:szCs w:val="24"/>
        </w:rPr>
        <w:t>information about DES.</w:t>
      </w:r>
      <w:r w:rsidR="0023055C">
        <w:rPr>
          <w:rFonts w:ascii="Arial" w:hAnsi="Arial" w:cs="Arial"/>
          <w:sz w:val="24"/>
          <w:szCs w:val="24"/>
        </w:rPr>
        <w:t xml:space="preserve"> </w:t>
      </w:r>
      <w:r w:rsidRPr="00DA7AB3">
        <w:rPr>
          <w:rFonts w:ascii="Arial" w:hAnsi="Arial" w:cs="Arial"/>
          <w:sz w:val="24"/>
          <w:szCs w:val="24"/>
        </w:rPr>
        <w:t>Such a strategy, however, should be complementary to a direct (face to face) participant informed choice strategy delivered by the independent consumer sector.</w:t>
      </w:r>
    </w:p>
    <w:p w14:paraId="192C86E7" w14:textId="77777777" w:rsidR="003112AA" w:rsidRPr="00DA7AB3" w:rsidRDefault="008402CD" w:rsidP="00DA7AB3">
      <w:pPr>
        <w:pStyle w:val="Body"/>
        <w:rPr>
          <w:rFonts w:ascii="Arial" w:eastAsia="Arial" w:hAnsi="Arial" w:cs="Arial"/>
          <w:sz w:val="24"/>
          <w:szCs w:val="24"/>
        </w:rPr>
      </w:pPr>
      <w:r w:rsidRPr="00DA7AB3">
        <w:rPr>
          <w:rFonts w:ascii="Arial" w:hAnsi="Arial" w:cs="Arial"/>
          <w:sz w:val="24"/>
          <w:szCs w:val="24"/>
        </w:rPr>
        <w:t xml:space="preserve">As stated above, the types of information should include provider star ratings; provider outcomes (numbers and rates), and outcomes by disability (numbers and rates), for job placement, </w:t>
      </w:r>
      <w:proofErr w:type="gramStart"/>
      <w:r w:rsidRPr="00DA7AB3">
        <w:rPr>
          <w:rFonts w:ascii="Arial" w:hAnsi="Arial" w:cs="Arial"/>
          <w:sz w:val="24"/>
          <w:szCs w:val="24"/>
        </w:rPr>
        <w:t>26 week</w:t>
      </w:r>
      <w:proofErr w:type="gramEnd"/>
      <w:r w:rsidRPr="00DA7AB3">
        <w:rPr>
          <w:rFonts w:ascii="Arial" w:hAnsi="Arial" w:cs="Arial"/>
          <w:sz w:val="24"/>
          <w:szCs w:val="24"/>
        </w:rPr>
        <w:t xml:space="preserve"> outcomes and 52 week sustainability; and information about participant rights to choose, to change, and to complain. </w:t>
      </w:r>
    </w:p>
    <w:p w14:paraId="4F38924C" w14:textId="77777777" w:rsidR="007530D1" w:rsidRDefault="007530D1" w:rsidP="00DA7AB3">
      <w:pPr>
        <w:pStyle w:val="Body"/>
        <w:rPr>
          <w:rFonts w:ascii="Arial" w:hAnsi="Arial" w:cs="Arial"/>
          <w:sz w:val="24"/>
          <w:szCs w:val="24"/>
        </w:rPr>
      </w:pPr>
    </w:p>
    <w:p w14:paraId="2151D38B" w14:textId="71A308E8" w:rsidR="003112AA" w:rsidRPr="00DA7AB3" w:rsidRDefault="008402CD" w:rsidP="00DA7AB3">
      <w:pPr>
        <w:pStyle w:val="Body"/>
        <w:rPr>
          <w:rFonts w:ascii="Arial" w:eastAsia="Arial" w:hAnsi="Arial" w:cs="Arial"/>
          <w:sz w:val="24"/>
          <w:szCs w:val="24"/>
        </w:rPr>
      </w:pPr>
      <w:r w:rsidRPr="00DA7AB3">
        <w:rPr>
          <w:rFonts w:ascii="Arial" w:hAnsi="Arial" w:cs="Arial"/>
          <w:sz w:val="24"/>
          <w:szCs w:val="24"/>
        </w:rPr>
        <w:t xml:space="preserve">Other information should also include location, </w:t>
      </w:r>
      <w:proofErr w:type="spellStart"/>
      <w:r w:rsidRPr="00DA7AB3">
        <w:rPr>
          <w:rFonts w:ascii="Arial" w:hAnsi="Arial" w:cs="Arial"/>
          <w:sz w:val="24"/>
          <w:szCs w:val="24"/>
        </w:rPr>
        <w:t>specialisations</w:t>
      </w:r>
      <w:proofErr w:type="spellEnd"/>
      <w:r w:rsidRPr="00DA7AB3">
        <w:rPr>
          <w:rFonts w:ascii="Arial" w:hAnsi="Arial" w:cs="Arial"/>
          <w:sz w:val="24"/>
          <w:szCs w:val="24"/>
        </w:rPr>
        <w:t>, funding, and service model of delivery.</w:t>
      </w:r>
      <w:r w:rsidR="007530D1">
        <w:rPr>
          <w:rFonts w:ascii="Arial" w:eastAsia="Arial" w:hAnsi="Arial" w:cs="Arial"/>
          <w:sz w:val="24"/>
          <w:szCs w:val="24"/>
        </w:rPr>
        <w:t xml:space="preserve"> </w:t>
      </w:r>
      <w:r w:rsidRPr="00DA7AB3">
        <w:rPr>
          <w:rFonts w:ascii="Arial" w:hAnsi="Arial" w:cs="Arial"/>
          <w:sz w:val="24"/>
          <w:szCs w:val="24"/>
        </w:rPr>
        <w:t>It is very important that information is objective to assist DES participants to make an informed choice.</w:t>
      </w:r>
    </w:p>
    <w:p w14:paraId="4F4D2566" w14:textId="77777777" w:rsidR="007530D1" w:rsidRDefault="007530D1" w:rsidP="00DA7AB3">
      <w:pPr>
        <w:pStyle w:val="Body"/>
        <w:rPr>
          <w:rFonts w:ascii="Arial" w:hAnsi="Arial" w:cs="Arial"/>
          <w:sz w:val="24"/>
          <w:szCs w:val="24"/>
        </w:rPr>
      </w:pPr>
    </w:p>
    <w:p w14:paraId="5B2D37E3" w14:textId="1699A272" w:rsidR="003112AA" w:rsidRPr="00DA7AB3" w:rsidRDefault="008402CD" w:rsidP="00DA7AB3">
      <w:pPr>
        <w:pStyle w:val="Body"/>
        <w:rPr>
          <w:rFonts w:ascii="Arial" w:eastAsia="Arial" w:hAnsi="Arial" w:cs="Arial"/>
          <w:sz w:val="24"/>
          <w:szCs w:val="24"/>
        </w:rPr>
      </w:pPr>
      <w:r w:rsidRPr="00DA7AB3">
        <w:rPr>
          <w:rFonts w:ascii="Arial" w:hAnsi="Arial" w:cs="Arial"/>
          <w:sz w:val="24"/>
          <w:szCs w:val="24"/>
        </w:rPr>
        <w:t>One of the consequences of a more open market is the potential for an increase in provider marketing strategies to attract new DES participants. Whereas it is legitimate for providers to promote their service through typical marketing strategies (advertising, expos, promotional products etc.), it will be important to ensure that DES participants are well informed to make a choice base</w:t>
      </w:r>
      <w:r w:rsidR="0023055C">
        <w:rPr>
          <w:rFonts w:ascii="Arial" w:hAnsi="Arial" w:cs="Arial"/>
          <w:sz w:val="24"/>
          <w:szCs w:val="24"/>
        </w:rPr>
        <w:t>d</w:t>
      </w:r>
      <w:r w:rsidRPr="00DA7AB3">
        <w:rPr>
          <w:rFonts w:ascii="Arial" w:hAnsi="Arial" w:cs="Arial"/>
          <w:sz w:val="24"/>
          <w:szCs w:val="24"/>
        </w:rPr>
        <w:t xml:space="preserve"> on objective </w:t>
      </w:r>
      <w:proofErr w:type="gramStart"/>
      <w:r w:rsidRPr="00DA7AB3">
        <w:rPr>
          <w:rFonts w:ascii="Arial" w:hAnsi="Arial" w:cs="Arial"/>
          <w:sz w:val="24"/>
          <w:szCs w:val="24"/>
        </w:rPr>
        <w:t>outcome based</w:t>
      </w:r>
      <w:proofErr w:type="gramEnd"/>
      <w:r w:rsidRPr="00DA7AB3">
        <w:rPr>
          <w:rFonts w:ascii="Arial" w:hAnsi="Arial" w:cs="Arial"/>
          <w:sz w:val="24"/>
          <w:szCs w:val="24"/>
        </w:rPr>
        <w:t xml:space="preserve"> data on available services.</w:t>
      </w:r>
    </w:p>
    <w:p w14:paraId="5DA09B4F" w14:textId="77777777" w:rsidR="007530D1" w:rsidRDefault="007530D1" w:rsidP="00DA7AB3">
      <w:pPr>
        <w:pStyle w:val="Body"/>
        <w:rPr>
          <w:rFonts w:ascii="Arial" w:hAnsi="Arial" w:cs="Arial"/>
          <w:sz w:val="24"/>
          <w:szCs w:val="24"/>
        </w:rPr>
      </w:pPr>
    </w:p>
    <w:p w14:paraId="70C5E8BD" w14:textId="61E4980E" w:rsidR="003112AA" w:rsidRDefault="008402CD" w:rsidP="00DA7AB3">
      <w:pPr>
        <w:pStyle w:val="Body"/>
        <w:rPr>
          <w:rFonts w:ascii="Arial" w:hAnsi="Arial" w:cs="Arial"/>
          <w:sz w:val="24"/>
          <w:szCs w:val="24"/>
        </w:rPr>
      </w:pPr>
      <w:r w:rsidRPr="00DA7AB3">
        <w:rPr>
          <w:rFonts w:ascii="Arial" w:hAnsi="Arial" w:cs="Arial"/>
          <w:sz w:val="24"/>
          <w:szCs w:val="24"/>
        </w:rPr>
        <w:t>We recommend that a strategy to inform DES participants be developed with representative</w:t>
      </w:r>
      <w:r w:rsidR="007660CA">
        <w:rPr>
          <w:rFonts w:ascii="Arial" w:hAnsi="Arial" w:cs="Arial"/>
          <w:sz w:val="24"/>
          <w:szCs w:val="24"/>
        </w:rPr>
        <w:t xml:space="preserve"> organisations</w:t>
      </w:r>
      <w:r w:rsidRPr="00DA7AB3">
        <w:rPr>
          <w:rFonts w:ascii="Arial" w:hAnsi="Arial" w:cs="Arial"/>
          <w:sz w:val="24"/>
          <w:szCs w:val="24"/>
        </w:rPr>
        <w:t xml:space="preserve"> of people with disability, which provides the capacity for </w:t>
      </w:r>
      <w:r w:rsidR="007660CA">
        <w:rPr>
          <w:rFonts w:ascii="Arial" w:hAnsi="Arial" w:cs="Arial"/>
          <w:sz w:val="24"/>
          <w:szCs w:val="24"/>
        </w:rPr>
        <w:t>representative</w:t>
      </w:r>
      <w:r w:rsidRPr="00DA7AB3">
        <w:rPr>
          <w:rFonts w:ascii="Arial" w:hAnsi="Arial" w:cs="Arial"/>
          <w:sz w:val="24"/>
          <w:szCs w:val="24"/>
        </w:rPr>
        <w:t xml:space="preserve"> organisations to develop and deliver this information directly to participants, in collaboration and cooperation with DSS and DHS.</w:t>
      </w:r>
    </w:p>
    <w:p w14:paraId="7DB06593" w14:textId="77777777" w:rsidR="007660CA" w:rsidRPr="00DA7AB3" w:rsidRDefault="007660CA" w:rsidP="00DA7AB3">
      <w:pPr>
        <w:pStyle w:val="Body"/>
        <w:rPr>
          <w:rFonts w:ascii="Arial" w:eastAsia="Arial" w:hAnsi="Arial" w:cs="Arial"/>
          <w:sz w:val="24"/>
          <w:szCs w:val="24"/>
        </w:rPr>
      </w:pPr>
    </w:p>
    <w:p w14:paraId="737E7C5D" w14:textId="77777777" w:rsidR="003112AA" w:rsidRPr="00DA7AB3" w:rsidRDefault="008402CD" w:rsidP="00DA7AB3">
      <w:pPr>
        <w:pStyle w:val="Body"/>
        <w:rPr>
          <w:rFonts w:ascii="Arial" w:eastAsia="Arial" w:hAnsi="Arial" w:cs="Arial"/>
          <w:sz w:val="24"/>
          <w:szCs w:val="24"/>
        </w:rPr>
      </w:pPr>
      <w:r w:rsidRPr="00DA7AB3">
        <w:rPr>
          <w:rFonts w:ascii="Arial" w:hAnsi="Arial" w:cs="Arial"/>
          <w:sz w:val="24"/>
          <w:szCs w:val="24"/>
        </w:rPr>
        <w:t xml:space="preserve">Part of such a strategy may be to </w:t>
      </w:r>
      <w:r w:rsidRPr="00DA7AB3">
        <w:rPr>
          <w:rStyle w:val="None"/>
          <w:rFonts w:ascii="Arial" w:hAnsi="Arial" w:cs="Arial"/>
          <w:i/>
          <w:iCs/>
          <w:sz w:val="24"/>
          <w:szCs w:val="24"/>
        </w:rPr>
        <w:t>make intermediaries or purchase advisors available to help users make decisions</w:t>
      </w:r>
      <w:r w:rsidRPr="00DA7AB3">
        <w:rPr>
          <w:rFonts w:ascii="Arial" w:hAnsi="Arial" w:cs="Arial"/>
          <w:sz w:val="24"/>
          <w:szCs w:val="24"/>
        </w:rPr>
        <w:t xml:space="preserve"> in strategic </w:t>
      </w:r>
      <w:proofErr w:type="spellStart"/>
      <w:r w:rsidRPr="00DA7AB3">
        <w:rPr>
          <w:rFonts w:ascii="Arial" w:hAnsi="Arial" w:cs="Arial"/>
          <w:sz w:val="24"/>
          <w:szCs w:val="24"/>
        </w:rPr>
        <w:t>labour</w:t>
      </w:r>
      <w:proofErr w:type="spellEnd"/>
      <w:r w:rsidRPr="00DA7AB3">
        <w:rPr>
          <w:rFonts w:ascii="Arial" w:hAnsi="Arial" w:cs="Arial"/>
          <w:sz w:val="24"/>
          <w:szCs w:val="24"/>
        </w:rPr>
        <w:t xml:space="preserve"> market locations to work in cooperation with Centrelink, schools and community services.</w:t>
      </w:r>
    </w:p>
    <w:p w14:paraId="75731D0F" w14:textId="77777777" w:rsidR="007530D1" w:rsidRDefault="007530D1" w:rsidP="00DA7AB3">
      <w:pPr>
        <w:pStyle w:val="Body"/>
        <w:rPr>
          <w:rFonts w:ascii="Arial" w:hAnsi="Arial" w:cs="Arial"/>
          <w:b/>
          <w:bCs/>
          <w:i/>
          <w:iCs/>
          <w:sz w:val="24"/>
          <w:szCs w:val="24"/>
        </w:rPr>
      </w:pPr>
    </w:p>
    <w:p w14:paraId="5675F697" w14:textId="77777777" w:rsidR="003112AA" w:rsidRPr="00DA7AB3" w:rsidRDefault="008402CD" w:rsidP="00C035CC">
      <w:pPr>
        <w:pStyle w:val="Body"/>
        <w:spacing w:after="120"/>
        <w:rPr>
          <w:rFonts w:ascii="Arial" w:eastAsia="Arial" w:hAnsi="Arial" w:cs="Arial"/>
          <w:b/>
          <w:bCs/>
          <w:i/>
          <w:iCs/>
          <w:sz w:val="24"/>
          <w:szCs w:val="24"/>
        </w:rPr>
      </w:pPr>
      <w:r w:rsidRPr="00DA7AB3">
        <w:rPr>
          <w:rFonts w:ascii="Arial" w:hAnsi="Arial" w:cs="Arial"/>
          <w:b/>
          <w:bCs/>
          <w:i/>
          <w:iCs/>
          <w:sz w:val="24"/>
          <w:szCs w:val="24"/>
        </w:rPr>
        <w:t>Participant controlled funding</w:t>
      </w:r>
    </w:p>
    <w:p w14:paraId="0681F3F9" w14:textId="77777777" w:rsidR="003112AA" w:rsidRPr="00DA7AB3" w:rsidRDefault="008402CD" w:rsidP="00DA7AB3">
      <w:pPr>
        <w:pStyle w:val="Body"/>
        <w:rPr>
          <w:rFonts w:ascii="Arial" w:eastAsia="Arial" w:hAnsi="Arial" w:cs="Arial"/>
          <w:sz w:val="24"/>
          <w:szCs w:val="24"/>
        </w:rPr>
      </w:pPr>
      <w:r w:rsidRPr="00DA7AB3">
        <w:rPr>
          <w:rFonts w:ascii="Arial" w:hAnsi="Arial" w:cs="Arial"/>
          <w:sz w:val="24"/>
          <w:szCs w:val="24"/>
        </w:rPr>
        <w:t xml:space="preserve">We note that the evidence for </w:t>
      </w:r>
      <w:proofErr w:type="gramStart"/>
      <w:r w:rsidRPr="00DA7AB3">
        <w:rPr>
          <w:rFonts w:ascii="Arial" w:hAnsi="Arial" w:cs="Arial"/>
          <w:sz w:val="24"/>
          <w:szCs w:val="24"/>
        </w:rPr>
        <w:t>participant controlled</w:t>
      </w:r>
      <w:proofErr w:type="gramEnd"/>
      <w:r w:rsidRPr="00DA7AB3">
        <w:rPr>
          <w:rFonts w:ascii="Arial" w:hAnsi="Arial" w:cs="Arial"/>
          <w:sz w:val="24"/>
          <w:szCs w:val="24"/>
        </w:rPr>
        <w:t xml:space="preserve"> funding at this point is not compelling in terms of improved employment outcomes. We do, however, request that the Commonwealth continue with research and trials of </w:t>
      </w:r>
      <w:proofErr w:type="gramStart"/>
      <w:r w:rsidRPr="00DA7AB3">
        <w:rPr>
          <w:rFonts w:ascii="Arial" w:hAnsi="Arial" w:cs="Arial"/>
          <w:sz w:val="24"/>
          <w:szCs w:val="24"/>
        </w:rPr>
        <w:t>participant controlled</w:t>
      </w:r>
      <w:proofErr w:type="gramEnd"/>
      <w:r w:rsidRPr="00DA7AB3">
        <w:rPr>
          <w:rFonts w:ascii="Arial" w:hAnsi="Arial" w:cs="Arial"/>
          <w:sz w:val="24"/>
          <w:szCs w:val="24"/>
        </w:rPr>
        <w:t xml:space="preserve"> funding to determine how this may offer enhanced employment outcomes for people with disability when “control” is adequately informed and supported.</w:t>
      </w:r>
    </w:p>
    <w:p w14:paraId="3C4FD994" w14:textId="77777777" w:rsidR="00D233AA" w:rsidRDefault="00D233AA" w:rsidP="00DA7AB3">
      <w:pPr>
        <w:pStyle w:val="Body"/>
        <w:rPr>
          <w:rFonts w:ascii="Arial" w:hAnsi="Arial" w:cs="Arial"/>
          <w:sz w:val="24"/>
          <w:szCs w:val="24"/>
        </w:rPr>
      </w:pPr>
    </w:p>
    <w:p w14:paraId="42794743" w14:textId="77777777" w:rsidR="003112AA" w:rsidRPr="00DA7AB3" w:rsidRDefault="008402CD" w:rsidP="005C355C">
      <w:pPr>
        <w:pStyle w:val="Body"/>
        <w:spacing w:after="120"/>
        <w:rPr>
          <w:rFonts w:ascii="Arial" w:eastAsia="Arial" w:hAnsi="Arial" w:cs="Arial"/>
          <w:sz w:val="24"/>
          <w:szCs w:val="24"/>
        </w:rPr>
      </w:pPr>
      <w:r w:rsidRPr="00DA7AB3">
        <w:rPr>
          <w:rFonts w:ascii="Arial" w:hAnsi="Arial" w:cs="Arial"/>
          <w:sz w:val="24"/>
          <w:szCs w:val="24"/>
        </w:rPr>
        <w:t>We note that the Youth Mental Health trial stated that;</w:t>
      </w:r>
    </w:p>
    <w:p w14:paraId="41AFAAD5" w14:textId="09F1A55A" w:rsidR="003112AA" w:rsidRPr="00DA7AB3" w:rsidRDefault="00D233AA" w:rsidP="005C355C">
      <w:pPr>
        <w:pStyle w:val="Body"/>
        <w:ind w:left="426" w:right="1133"/>
        <w:rPr>
          <w:rFonts w:ascii="Arial" w:eastAsia="Arial" w:hAnsi="Arial" w:cs="Arial"/>
          <w:i/>
          <w:iCs/>
          <w:sz w:val="24"/>
          <w:szCs w:val="24"/>
        </w:rPr>
      </w:pPr>
      <w:r>
        <w:rPr>
          <w:rFonts w:ascii="Arial" w:hAnsi="Arial" w:cs="Arial"/>
          <w:i/>
          <w:iCs/>
          <w:sz w:val="24"/>
          <w:szCs w:val="24"/>
        </w:rPr>
        <w:t>“W</w:t>
      </w:r>
      <w:r w:rsidR="008402CD" w:rsidRPr="00DA7AB3">
        <w:rPr>
          <w:rFonts w:ascii="Arial" w:hAnsi="Arial" w:cs="Arial"/>
          <w:i/>
          <w:iCs/>
          <w:sz w:val="24"/>
          <w:szCs w:val="24"/>
        </w:rPr>
        <w:t>hile the trial did empower many participants to exercise far g</w:t>
      </w:r>
      <w:r>
        <w:rPr>
          <w:rFonts w:ascii="Arial" w:hAnsi="Arial" w:cs="Arial"/>
          <w:i/>
          <w:iCs/>
          <w:sz w:val="24"/>
          <w:szCs w:val="24"/>
        </w:rPr>
        <w:t>reater control and choice…</w:t>
      </w:r>
      <w:r w:rsidR="008402CD" w:rsidRPr="00DA7AB3">
        <w:rPr>
          <w:rFonts w:ascii="Arial" w:hAnsi="Arial" w:cs="Arial"/>
          <w:i/>
          <w:iCs/>
          <w:sz w:val="24"/>
          <w:szCs w:val="24"/>
        </w:rPr>
        <w:t>there was a significant proportion who realistically did not have the capacity to make such decisions – especially in a context where limited advice or guidance is provided as a framework for such decisions</w:t>
      </w:r>
      <w:r>
        <w:rPr>
          <w:rFonts w:ascii="Arial" w:hAnsi="Arial" w:cs="Arial"/>
          <w:i/>
          <w:iCs/>
          <w:sz w:val="24"/>
          <w:szCs w:val="24"/>
        </w:rPr>
        <w:t>”</w:t>
      </w:r>
      <w:r w:rsidR="008402CD" w:rsidRPr="00DA7AB3">
        <w:rPr>
          <w:rFonts w:ascii="Arial" w:hAnsi="Arial" w:cs="Arial"/>
          <w:i/>
          <w:iCs/>
          <w:sz w:val="24"/>
          <w:szCs w:val="24"/>
        </w:rPr>
        <w:t>. (p.10)</w:t>
      </w:r>
    </w:p>
    <w:p w14:paraId="1F7207FC" w14:textId="77777777" w:rsidR="00D233AA" w:rsidRDefault="00D233AA" w:rsidP="00DA7AB3">
      <w:pPr>
        <w:pStyle w:val="Body"/>
        <w:rPr>
          <w:rFonts w:ascii="Arial" w:hAnsi="Arial" w:cs="Arial"/>
          <w:sz w:val="24"/>
          <w:szCs w:val="24"/>
        </w:rPr>
      </w:pPr>
    </w:p>
    <w:p w14:paraId="0B3990E3" w14:textId="77777777" w:rsidR="003112AA" w:rsidRPr="00DA7AB3" w:rsidRDefault="008402CD" w:rsidP="00DA7AB3">
      <w:pPr>
        <w:pStyle w:val="Body"/>
        <w:rPr>
          <w:rFonts w:ascii="Arial" w:eastAsia="Arial" w:hAnsi="Arial" w:cs="Arial"/>
          <w:sz w:val="24"/>
          <w:szCs w:val="24"/>
        </w:rPr>
      </w:pPr>
      <w:r w:rsidRPr="00DA7AB3">
        <w:rPr>
          <w:rFonts w:ascii="Arial" w:hAnsi="Arial" w:cs="Arial"/>
          <w:sz w:val="24"/>
          <w:szCs w:val="24"/>
        </w:rPr>
        <w:t>Given this finding, we believe that future research in this area, across a broad range of participant characteristics, should include adequate support to help participants make informed employment support decisions.</w:t>
      </w:r>
    </w:p>
    <w:p w14:paraId="16611410" w14:textId="77777777" w:rsidR="00D233AA" w:rsidRDefault="00D233AA" w:rsidP="00DA7AB3">
      <w:pPr>
        <w:pStyle w:val="Body"/>
        <w:rPr>
          <w:rFonts w:ascii="Arial" w:hAnsi="Arial" w:cs="Arial"/>
          <w:sz w:val="24"/>
          <w:szCs w:val="24"/>
        </w:rPr>
      </w:pPr>
    </w:p>
    <w:p w14:paraId="3A781055" w14:textId="35B2BCCF" w:rsidR="003112AA" w:rsidRPr="00DA7AB3" w:rsidRDefault="005C355C" w:rsidP="00DA7AB3">
      <w:pPr>
        <w:pStyle w:val="Body"/>
        <w:rPr>
          <w:rFonts w:ascii="Arial" w:eastAsia="Arial" w:hAnsi="Arial" w:cs="Arial"/>
          <w:sz w:val="24"/>
          <w:szCs w:val="24"/>
        </w:rPr>
      </w:pPr>
      <w:r>
        <w:rPr>
          <w:rFonts w:ascii="Arial" w:hAnsi="Arial" w:cs="Arial"/>
          <w:sz w:val="24"/>
          <w:szCs w:val="24"/>
        </w:rPr>
        <w:t>DPO Australia requests continued</w:t>
      </w:r>
      <w:r w:rsidR="008402CD" w:rsidRPr="00DA7AB3">
        <w:rPr>
          <w:rFonts w:ascii="Arial" w:hAnsi="Arial" w:cs="Arial"/>
          <w:sz w:val="24"/>
          <w:szCs w:val="24"/>
        </w:rPr>
        <w:t xml:space="preserve"> discussions with the Commonwealth about conducting further trial research that builds on the recommendations made by the Youth Mental Health Trial report.</w:t>
      </w:r>
    </w:p>
    <w:p w14:paraId="2B176BBD" w14:textId="77777777" w:rsidR="003112AA" w:rsidRPr="00DA7AB3" w:rsidRDefault="003112AA" w:rsidP="00DA7AB3">
      <w:pPr>
        <w:pStyle w:val="Body"/>
        <w:rPr>
          <w:rFonts w:ascii="Arial" w:eastAsia="Arial" w:hAnsi="Arial" w:cs="Arial"/>
          <w:sz w:val="24"/>
          <w:szCs w:val="24"/>
        </w:rPr>
      </w:pPr>
    </w:p>
    <w:p w14:paraId="3C8D09DA" w14:textId="77777777" w:rsidR="003112AA" w:rsidRPr="00DA7AB3" w:rsidRDefault="008402CD" w:rsidP="00DA7AB3">
      <w:pPr>
        <w:pStyle w:val="Body"/>
        <w:rPr>
          <w:rFonts w:ascii="Arial" w:hAnsi="Arial" w:cs="Arial"/>
          <w:sz w:val="24"/>
          <w:szCs w:val="24"/>
        </w:rPr>
      </w:pPr>
      <w:r w:rsidRPr="00DA7AB3">
        <w:rPr>
          <w:rFonts w:ascii="Arial" w:hAnsi="Arial" w:cs="Arial"/>
          <w:sz w:val="24"/>
          <w:szCs w:val="24"/>
        </w:rPr>
        <w:br w:type="page"/>
      </w:r>
    </w:p>
    <w:p w14:paraId="09BFC205" w14:textId="020A1B1B" w:rsidR="003112AA" w:rsidRPr="008523A3" w:rsidRDefault="00EB0FAE" w:rsidP="00EB0FAE">
      <w:pPr>
        <w:pStyle w:val="Heading2"/>
        <w:spacing w:after="120"/>
        <w:rPr>
          <w:rFonts w:eastAsia="Arial" w:cs="Arial"/>
        </w:rPr>
      </w:pPr>
      <w:bookmarkStart w:id="8" w:name="_Toc470190998"/>
      <w:r>
        <w:lastRenderedPageBreak/>
        <w:t xml:space="preserve">4.4 </w:t>
      </w:r>
      <w:r w:rsidR="008402CD" w:rsidRPr="008523A3">
        <w:t>Assisting participants in the workplace (Chapter 7)</w:t>
      </w:r>
      <w:bookmarkEnd w:id="8"/>
    </w:p>
    <w:p w14:paraId="1C82FAC8" w14:textId="77777777" w:rsidR="003112AA" w:rsidRPr="00EB0FAE" w:rsidRDefault="008402CD" w:rsidP="00EB0FAE">
      <w:pPr>
        <w:pStyle w:val="Body"/>
        <w:spacing w:after="120"/>
        <w:rPr>
          <w:rFonts w:ascii="Arial" w:eastAsia="Arial" w:hAnsi="Arial" w:cs="Arial"/>
          <w:b/>
          <w:bCs/>
          <w:i/>
          <w:sz w:val="24"/>
          <w:szCs w:val="24"/>
        </w:rPr>
      </w:pPr>
      <w:r w:rsidRPr="00EB0FAE">
        <w:rPr>
          <w:rFonts w:ascii="Arial" w:hAnsi="Arial"/>
          <w:b/>
          <w:bCs/>
          <w:i/>
          <w:sz w:val="24"/>
          <w:szCs w:val="24"/>
        </w:rPr>
        <w:t>Ongoing Support</w:t>
      </w:r>
    </w:p>
    <w:p w14:paraId="75E4E05D" w14:textId="77777777" w:rsidR="00EB0FAE" w:rsidRDefault="008402CD" w:rsidP="008523A3">
      <w:pPr>
        <w:pStyle w:val="Body"/>
        <w:rPr>
          <w:rFonts w:ascii="Arial" w:hAnsi="Arial"/>
          <w:sz w:val="24"/>
          <w:szCs w:val="24"/>
        </w:rPr>
      </w:pPr>
      <w:r w:rsidRPr="008523A3">
        <w:rPr>
          <w:rFonts w:ascii="Arial" w:hAnsi="Arial"/>
          <w:sz w:val="24"/>
          <w:szCs w:val="24"/>
        </w:rPr>
        <w:t>We do not support a fee-for-service funding model for ongoing support.</w:t>
      </w:r>
      <w:r w:rsidR="00EB0FAE">
        <w:rPr>
          <w:rFonts w:ascii="Arial" w:hAnsi="Arial"/>
          <w:sz w:val="24"/>
          <w:szCs w:val="24"/>
        </w:rPr>
        <w:t xml:space="preserve">  </w:t>
      </w:r>
    </w:p>
    <w:p w14:paraId="19A3FB76" w14:textId="77777777" w:rsidR="00EB0FAE" w:rsidRDefault="00EB0FAE" w:rsidP="008523A3">
      <w:pPr>
        <w:pStyle w:val="Body"/>
        <w:rPr>
          <w:rFonts w:ascii="Arial" w:hAnsi="Arial"/>
          <w:sz w:val="24"/>
          <w:szCs w:val="24"/>
        </w:rPr>
      </w:pPr>
    </w:p>
    <w:p w14:paraId="6D48B014" w14:textId="688035FC" w:rsidR="003112AA" w:rsidRPr="008523A3" w:rsidRDefault="008402CD" w:rsidP="008523A3">
      <w:pPr>
        <w:pStyle w:val="Body"/>
        <w:rPr>
          <w:rFonts w:ascii="Arial" w:eastAsia="Arial" w:hAnsi="Arial" w:cs="Arial"/>
          <w:sz w:val="24"/>
          <w:szCs w:val="24"/>
        </w:rPr>
      </w:pPr>
      <w:r w:rsidRPr="008523A3">
        <w:rPr>
          <w:rFonts w:ascii="Arial" w:hAnsi="Arial"/>
          <w:sz w:val="24"/>
          <w:szCs w:val="24"/>
        </w:rPr>
        <w:t>We are concerned that feedback by high performing providers of people with high and ongoing support indicate that a fee for service model prevents a provider</w:t>
      </w:r>
      <w:r w:rsidR="00EB0FAE">
        <w:rPr>
          <w:rFonts w:ascii="Arial" w:hAnsi="Arial"/>
          <w:sz w:val="24"/>
          <w:szCs w:val="24"/>
        </w:rPr>
        <w:t xml:space="preserve"> from using a ‘swings-and-round</w:t>
      </w:r>
      <w:r w:rsidRPr="008523A3">
        <w:rPr>
          <w:rFonts w:ascii="Arial" w:hAnsi="Arial"/>
          <w:sz w:val="24"/>
          <w:szCs w:val="24"/>
        </w:rPr>
        <w:t>abouts’ approach to meeting the unpredictable and varying ongoing support needs of participants.</w:t>
      </w:r>
    </w:p>
    <w:p w14:paraId="5C86CEE0" w14:textId="77777777" w:rsidR="00ED155E" w:rsidRDefault="00ED155E" w:rsidP="008523A3">
      <w:pPr>
        <w:pStyle w:val="Body"/>
        <w:rPr>
          <w:rFonts w:ascii="Arial" w:hAnsi="Arial"/>
          <w:sz w:val="24"/>
          <w:szCs w:val="24"/>
        </w:rPr>
      </w:pPr>
    </w:p>
    <w:p w14:paraId="14A8A45A" w14:textId="23648BFC" w:rsidR="003112AA" w:rsidRPr="008523A3" w:rsidRDefault="008402CD" w:rsidP="008523A3">
      <w:pPr>
        <w:pStyle w:val="Body"/>
        <w:rPr>
          <w:rFonts w:ascii="Arial" w:eastAsia="Arial" w:hAnsi="Arial" w:cs="Arial"/>
          <w:sz w:val="24"/>
          <w:szCs w:val="24"/>
        </w:rPr>
      </w:pPr>
      <w:r w:rsidRPr="008523A3">
        <w:rPr>
          <w:rFonts w:ascii="Arial" w:hAnsi="Arial"/>
          <w:sz w:val="24"/>
          <w:szCs w:val="24"/>
        </w:rPr>
        <w:t>Without flexibility in ongoing support funding it is possible that individuals may be restricted to an average fee price leading to a decrease in the number of jobs being maintained when costs rise above the fee level.</w:t>
      </w:r>
      <w:r w:rsidR="00EB0FAE">
        <w:rPr>
          <w:rFonts w:ascii="Arial" w:hAnsi="Arial"/>
          <w:sz w:val="24"/>
          <w:szCs w:val="24"/>
        </w:rPr>
        <w:t xml:space="preserve">  </w:t>
      </w:r>
      <w:r w:rsidRPr="008523A3">
        <w:rPr>
          <w:rFonts w:ascii="Arial" w:hAnsi="Arial"/>
          <w:sz w:val="24"/>
          <w:szCs w:val="24"/>
        </w:rPr>
        <w:t>Our preference is that the Commonwealth examine the characteristics of DES participants who are in receipt of ongoing support in high performing providers, the actual cost and pattern of ongoing support, and the nature of ongoing support activities.</w:t>
      </w:r>
    </w:p>
    <w:p w14:paraId="3ABB499B" w14:textId="77777777" w:rsidR="00ED155E" w:rsidRDefault="00ED155E" w:rsidP="008523A3">
      <w:pPr>
        <w:pStyle w:val="Body"/>
        <w:rPr>
          <w:rFonts w:ascii="Arial" w:hAnsi="Arial"/>
          <w:b/>
          <w:bCs/>
          <w:sz w:val="24"/>
          <w:szCs w:val="24"/>
        </w:rPr>
      </w:pPr>
    </w:p>
    <w:p w14:paraId="24B5C299" w14:textId="77777777" w:rsidR="003112AA" w:rsidRPr="00EB0FAE" w:rsidRDefault="008402CD" w:rsidP="00EB0FAE">
      <w:pPr>
        <w:pStyle w:val="Body"/>
        <w:spacing w:after="120"/>
        <w:rPr>
          <w:rFonts w:ascii="Arial" w:eastAsia="Arial" w:hAnsi="Arial" w:cs="Arial"/>
          <w:b/>
          <w:bCs/>
          <w:i/>
          <w:sz w:val="24"/>
          <w:szCs w:val="24"/>
        </w:rPr>
      </w:pPr>
      <w:r w:rsidRPr="00EB0FAE">
        <w:rPr>
          <w:rFonts w:ascii="Arial" w:hAnsi="Arial"/>
          <w:b/>
          <w:bCs/>
          <w:i/>
          <w:sz w:val="24"/>
          <w:szCs w:val="24"/>
        </w:rPr>
        <w:t>Job-in-Jeopardy</w:t>
      </w:r>
    </w:p>
    <w:p w14:paraId="6BF7405F" w14:textId="77777777" w:rsidR="003112AA" w:rsidRDefault="008402CD" w:rsidP="008523A3">
      <w:pPr>
        <w:pStyle w:val="Body"/>
        <w:rPr>
          <w:rFonts w:ascii="Arial" w:hAnsi="Arial"/>
          <w:sz w:val="24"/>
          <w:szCs w:val="24"/>
        </w:rPr>
      </w:pPr>
      <w:r w:rsidRPr="008523A3">
        <w:rPr>
          <w:rFonts w:ascii="Arial" w:hAnsi="Arial"/>
          <w:sz w:val="24"/>
          <w:szCs w:val="24"/>
        </w:rPr>
        <w:t>We support the renaming of Job-in-Jeopardy to Workplace Assistance.</w:t>
      </w:r>
    </w:p>
    <w:p w14:paraId="0F129457" w14:textId="77777777" w:rsidR="00EB0FAE" w:rsidRPr="008523A3" w:rsidRDefault="00EB0FAE" w:rsidP="008523A3">
      <w:pPr>
        <w:pStyle w:val="Body"/>
        <w:rPr>
          <w:rFonts w:ascii="Arial" w:eastAsia="Arial" w:hAnsi="Arial" w:cs="Arial"/>
          <w:sz w:val="24"/>
          <w:szCs w:val="24"/>
        </w:rPr>
      </w:pPr>
    </w:p>
    <w:p w14:paraId="076D5FB8" w14:textId="77777777" w:rsidR="003112AA" w:rsidRPr="008523A3" w:rsidRDefault="008402CD" w:rsidP="008523A3">
      <w:pPr>
        <w:pStyle w:val="Body"/>
        <w:rPr>
          <w:rFonts w:ascii="Arial" w:eastAsia="Arial" w:hAnsi="Arial" w:cs="Arial"/>
          <w:sz w:val="24"/>
          <w:szCs w:val="24"/>
        </w:rPr>
      </w:pPr>
      <w:r w:rsidRPr="008523A3">
        <w:rPr>
          <w:rFonts w:ascii="Arial" w:hAnsi="Arial"/>
          <w:sz w:val="24"/>
          <w:szCs w:val="24"/>
        </w:rPr>
        <w:t>We believe the tone of the program should be that “you are always eligible” to seek support to maintain your employment if there is a change in circumstances requiring specialist assistance.</w:t>
      </w:r>
    </w:p>
    <w:p w14:paraId="2BD7AFD0" w14:textId="77777777" w:rsidR="00ED155E" w:rsidRDefault="00ED155E" w:rsidP="008523A3">
      <w:pPr>
        <w:pStyle w:val="Body"/>
        <w:rPr>
          <w:rFonts w:ascii="Arial" w:hAnsi="Arial"/>
          <w:sz w:val="24"/>
          <w:szCs w:val="24"/>
        </w:rPr>
      </w:pPr>
    </w:p>
    <w:p w14:paraId="09FDDC34" w14:textId="3F09CC06" w:rsidR="003112AA" w:rsidRPr="008523A3" w:rsidRDefault="008402CD" w:rsidP="008523A3">
      <w:pPr>
        <w:pStyle w:val="Body"/>
        <w:rPr>
          <w:rFonts w:ascii="Arial" w:eastAsia="Arial" w:hAnsi="Arial" w:cs="Arial"/>
          <w:sz w:val="24"/>
          <w:szCs w:val="24"/>
        </w:rPr>
      </w:pPr>
      <w:r w:rsidRPr="008523A3">
        <w:rPr>
          <w:rFonts w:ascii="Arial" w:hAnsi="Arial"/>
          <w:sz w:val="24"/>
          <w:szCs w:val="24"/>
        </w:rPr>
        <w:t>This support should be marketed as positive assistance to help employees and employers to sustain employment when cir</w:t>
      </w:r>
      <w:r w:rsidR="00EB0FAE">
        <w:rPr>
          <w:rFonts w:ascii="Arial" w:hAnsi="Arial"/>
          <w:sz w:val="24"/>
          <w:szCs w:val="24"/>
        </w:rPr>
        <w:t>cumstances place the sustainability</w:t>
      </w:r>
      <w:r w:rsidRPr="008523A3">
        <w:rPr>
          <w:rFonts w:ascii="Arial" w:hAnsi="Arial"/>
          <w:sz w:val="24"/>
          <w:szCs w:val="24"/>
        </w:rPr>
        <w:t xml:space="preserve"> of a job at risk.</w:t>
      </w:r>
    </w:p>
    <w:p w14:paraId="6AF57FDE" w14:textId="77777777" w:rsidR="003112AA" w:rsidRPr="008523A3" w:rsidRDefault="008402CD" w:rsidP="008523A3">
      <w:pPr>
        <w:pStyle w:val="Body"/>
        <w:rPr>
          <w:rFonts w:ascii="Arial" w:eastAsia="Arial" w:hAnsi="Arial" w:cs="Arial"/>
          <w:sz w:val="24"/>
          <w:szCs w:val="24"/>
        </w:rPr>
      </w:pPr>
      <w:r w:rsidRPr="008523A3">
        <w:rPr>
          <w:rFonts w:ascii="Arial" w:hAnsi="Arial"/>
          <w:sz w:val="24"/>
          <w:szCs w:val="24"/>
        </w:rPr>
        <w:t>This funding support is different from ongoing support as it concerned with addressing a problem that when addressed will be closed.</w:t>
      </w:r>
    </w:p>
    <w:p w14:paraId="37BAFE72" w14:textId="77777777" w:rsidR="00ED155E" w:rsidRDefault="00ED155E" w:rsidP="008523A3">
      <w:pPr>
        <w:pStyle w:val="Body"/>
        <w:rPr>
          <w:rFonts w:ascii="Arial Unicode MS" w:hAnsi="Arial Unicode MS"/>
          <w:sz w:val="24"/>
          <w:szCs w:val="24"/>
        </w:rPr>
      </w:pPr>
    </w:p>
    <w:p w14:paraId="531F2D5F" w14:textId="05C552F8" w:rsidR="003112AA" w:rsidRPr="00EB0FAE" w:rsidRDefault="00EB0FAE" w:rsidP="00EB0FAE">
      <w:pPr>
        <w:pStyle w:val="Heading2"/>
        <w:spacing w:after="120"/>
      </w:pPr>
      <w:bookmarkStart w:id="9" w:name="_Toc470190999"/>
      <w:r>
        <w:t xml:space="preserve">4.5 </w:t>
      </w:r>
      <w:r w:rsidR="008402CD" w:rsidRPr="00EB0FAE">
        <w:t>Aligning Incentives to Support Better Outcomes (Chapter 5)</w:t>
      </w:r>
      <w:bookmarkEnd w:id="9"/>
    </w:p>
    <w:p w14:paraId="6E1C8980" w14:textId="4A666BD8" w:rsidR="003112AA" w:rsidRDefault="008402CD" w:rsidP="008523A3">
      <w:pPr>
        <w:pStyle w:val="Body"/>
        <w:rPr>
          <w:rFonts w:ascii="Arial" w:hAnsi="Arial"/>
          <w:sz w:val="24"/>
          <w:szCs w:val="24"/>
        </w:rPr>
      </w:pPr>
      <w:r w:rsidRPr="008523A3">
        <w:rPr>
          <w:rFonts w:ascii="Arial" w:hAnsi="Arial"/>
          <w:sz w:val="24"/>
          <w:szCs w:val="24"/>
        </w:rPr>
        <w:t>DPO</w:t>
      </w:r>
      <w:r w:rsidR="00EB0FAE">
        <w:rPr>
          <w:rFonts w:ascii="Arial" w:hAnsi="Arial"/>
          <w:sz w:val="24"/>
          <w:szCs w:val="24"/>
        </w:rPr>
        <w:t xml:space="preserve"> </w:t>
      </w:r>
      <w:r w:rsidRPr="008523A3">
        <w:rPr>
          <w:rFonts w:ascii="Arial" w:hAnsi="Arial"/>
          <w:sz w:val="24"/>
          <w:szCs w:val="24"/>
        </w:rPr>
        <w:t>A</w:t>
      </w:r>
      <w:r w:rsidR="00EB0FAE">
        <w:rPr>
          <w:rFonts w:ascii="Arial" w:hAnsi="Arial"/>
          <w:sz w:val="24"/>
          <w:szCs w:val="24"/>
        </w:rPr>
        <w:t>ustralia</w:t>
      </w:r>
      <w:r w:rsidRPr="008523A3">
        <w:rPr>
          <w:rFonts w:ascii="Arial" w:hAnsi="Arial"/>
          <w:sz w:val="24"/>
          <w:szCs w:val="24"/>
        </w:rPr>
        <w:t xml:space="preserve"> questions the assumption that funding incentives are effective in producing better employment outcomes and/or achieve equitable placement of any participant in a job</w:t>
      </w:r>
      <w:r w:rsidR="006B7548" w:rsidRPr="008523A3">
        <w:rPr>
          <w:rFonts w:ascii="Arial" w:hAnsi="Arial"/>
          <w:sz w:val="24"/>
          <w:szCs w:val="24"/>
        </w:rPr>
        <w:t>.</w:t>
      </w:r>
    </w:p>
    <w:p w14:paraId="56440EC4" w14:textId="77777777" w:rsidR="00EB0FAE" w:rsidRPr="008523A3" w:rsidRDefault="00EB0FAE" w:rsidP="008523A3">
      <w:pPr>
        <w:pStyle w:val="Body"/>
        <w:rPr>
          <w:rFonts w:ascii="Arial" w:eastAsia="Arial" w:hAnsi="Arial" w:cs="Arial"/>
          <w:sz w:val="24"/>
          <w:szCs w:val="24"/>
        </w:rPr>
      </w:pPr>
    </w:p>
    <w:p w14:paraId="57D3D43B" w14:textId="77777777" w:rsidR="003112AA" w:rsidRPr="008523A3" w:rsidRDefault="008402CD" w:rsidP="008523A3">
      <w:pPr>
        <w:pStyle w:val="Body"/>
        <w:rPr>
          <w:rFonts w:ascii="Arial" w:eastAsia="Arial" w:hAnsi="Arial" w:cs="Arial"/>
          <w:sz w:val="24"/>
          <w:szCs w:val="24"/>
        </w:rPr>
      </w:pPr>
      <w:r w:rsidRPr="008523A3">
        <w:rPr>
          <w:rFonts w:ascii="Arial" w:hAnsi="Arial"/>
          <w:sz w:val="24"/>
          <w:szCs w:val="24"/>
        </w:rPr>
        <w:t xml:space="preserve">As presented to the Disability Employment Reference Group, we are concerned that proposed reform measures have ignored the importance of quality support practices in general, and the nuances of these practices for </w:t>
      </w:r>
      <w:proofErr w:type="gramStart"/>
      <w:r w:rsidRPr="008523A3">
        <w:rPr>
          <w:rFonts w:ascii="Arial" w:hAnsi="Arial"/>
          <w:sz w:val="24"/>
          <w:szCs w:val="24"/>
        </w:rPr>
        <w:t>particular disability</w:t>
      </w:r>
      <w:proofErr w:type="gramEnd"/>
      <w:r w:rsidRPr="008523A3">
        <w:rPr>
          <w:rFonts w:ascii="Arial" w:hAnsi="Arial"/>
          <w:sz w:val="24"/>
          <w:szCs w:val="24"/>
        </w:rPr>
        <w:t xml:space="preserve"> groupings.</w:t>
      </w:r>
    </w:p>
    <w:p w14:paraId="49BD5E6D" w14:textId="77777777" w:rsidR="00ED155E" w:rsidRDefault="00ED155E" w:rsidP="008523A3">
      <w:pPr>
        <w:pStyle w:val="Body"/>
        <w:rPr>
          <w:rFonts w:ascii="Arial" w:hAnsi="Arial"/>
          <w:sz w:val="24"/>
          <w:szCs w:val="24"/>
        </w:rPr>
      </w:pPr>
    </w:p>
    <w:p w14:paraId="7481C874" w14:textId="2A16055E" w:rsidR="003112AA" w:rsidRPr="008523A3" w:rsidRDefault="008402CD" w:rsidP="00EB0FAE">
      <w:pPr>
        <w:pStyle w:val="Body"/>
        <w:spacing w:after="120"/>
        <w:rPr>
          <w:rFonts w:ascii="Arial" w:eastAsia="Arial" w:hAnsi="Arial" w:cs="Arial"/>
          <w:sz w:val="24"/>
          <w:szCs w:val="24"/>
        </w:rPr>
      </w:pPr>
      <w:r w:rsidRPr="008523A3">
        <w:rPr>
          <w:rFonts w:ascii="Arial" w:hAnsi="Arial"/>
          <w:sz w:val="24"/>
          <w:szCs w:val="24"/>
        </w:rPr>
        <w:t>The report for the Evaluation of the Moderate Intellectual</w:t>
      </w:r>
      <w:r w:rsidR="00EB0FAE">
        <w:rPr>
          <w:rFonts w:ascii="Arial" w:hAnsi="Arial"/>
          <w:sz w:val="24"/>
          <w:szCs w:val="24"/>
        </w:rPr>
        <w:t xml:space="preserve"> Disability Loading states that:</w:t>
      </w:r>
    </w:p>
    <w:p w14:paraId="31F3EEFF" w14:textId="6F347019" w:rsidR="003112AA" w:rsidRPr="00ED155E" w:rsidRDefault="00ED155E" w:rsidP="00EB0FAE">
      <w:pPr>
        <w:pStyle w:val="Body"/>
        <w:ind w:left="426" w:right="1133"/>
        <w:rPr>
          <w:rFonts w:ascii="Arial" w:eastAsia="Arial" w:hAnsi="Arial" w:cs="Arial"/>
          <w:i/>
          <w:iCs/>
          <w:sz w:val="24"/>
          <w:szCs w:val="24"/>
        </w:rPr>
      </w:pPr>
      <w:r>
        <w:rPr>
          <w:rFonts w:ascii="Arial" w:hAnsi="Arial"/>
          <w:i/>
          <w:iCs/>
          <w:sz w:val="24"/>
          <w:szCs w:val="24"/>
        </w:rPr>
        <w:t>“</w:t>
      </w:r>
      <w:r w:rsidR="008402CD" w:rsidRPr="008523A3">
        <w:rPr>
          <w:rFonts w:ascii="Arial" w:hAnsi="Arial"/>
          <w:i/>
          <w:iCs/>
          <w:sz w:val="24"/>
          <w:szCs w:val="24"/>
        </w:rPr>
        <w:t xml:space="preserve">From the available literature </w:t>
      </w:r>
      <w:proofErr w:type="gramStart"/>
      <w:r w:rsidR="008402CD" w:rsidRPr="008523A3">
        <w:rPr>
          <w:rFonts w:ascii="Arial" w:hAnsi="Arial"/>
          <w:i/>
          <w:iCs/>
          <w:sz w:val="24"/>
          <w:szCs w:val="24"/>
        </w:rPr>
        <w:t>it is clear that money</w:t>
      </w:r>
      <w:proofErr w:type="gramEnd"/>
      <w:r w:rsidR="008402CD" w:rsidRPr="008523A3">
        <w:rPr>
          <w:rFonts w:ascii="Arial" w:hAnsi="Arial"/>
          <w:i/>
          <w:iCs/>
          <w:sz w:val="24"/>
          <w:szCs w:val="24"/>
        </w:rPr>
        <w:t xml:space="preserve"> alone is no guarantee of outcomes—outcomes are driven by positive conviction and specialist know-how</w:t>
      </w:r>
      <w:r>
        <w:rPr>
          <w:rFonts w:ascii="Arial" w:hAnsi="Arial"/>
          <w:i/>
          <w:iCs/>
          <w:sz w:val="24"/>
          <w:szCs w:val="24"/>
        </w:rPr>
        <w:t>”</w:t>
      </w:r>
      <w:r w:rsidR="008402CD" w:rsidRPr="008523A3">
        <w:rPr>
          <w:rFonts w:ascii="Arial" w:hAnsi="Arial"/>
          <w:i/>
          <w:iCs/>
          <w:sz w:val="24"/>
          <w:szCs w:val="24"/>
        </w:rPr>
        <w:t>.</w:t>
      </w:r>
      <w:r w:rsidR="008402CD" w:rsidRPr="00ED155E">
        <w:rPr>
          <w:rStyle w:val="None"/>
          <w:rFonts w:ascii="Arial" w:eastAsia="Arial" w:hAnsi="Arial" w:cs="Arial"/>
          <w:i/>
          <w:iCs/>
          <w:sz w:val="24"/>
          <w:szCs w:val="24"/>
          <w:vertAlign w:val="superscript"/>
        </w:rPr>
        <w:footnoteReference w:id="22"/>
      </w:r>
    </w:p>
    <w:p w14:paraId="1BC027EB" w14:textId="77777777" w:rsidR="00ED155E" w:rsidRDefault="00ED155E" w:rsidP="008523A3">
      <w:pPr>
        <w:pStyle w:val="Body"/>
        <w:rPr>
          <w:rFonts w:ascii="Arial" w:hAnsi="Arial"/>
          <w:sz w:val="24"/>
          <w:szCs w:val="24"/>
        </w:rPr>
      </w:pPr>
    </w:p>
    <w:p w14:paraId="762472FE" w14:textId="77777777" w:rsidR="003112AA" w:rsidRDefault="008402CD" w:rsidP="008523A3">
      <w:pPr>
        <w:pStyle w:val="Body"/>
        <w:rPr>
          <w:rFonts w:ascii="Arial" w:hAnsi="Arial"/>
          <w:sz w:val="24"/>
          <w:szCs w:val="24"/>
        </w:rPr>
      </w:pPr>
      <w:r w:rsidRPr="00ED155E">
        <w:rPr>
          <w:rFonts w:ascii="Arial" w:hAnsi="Arial"/>
          <w:sz w:val="24"/>
          <w:szCs w:val="24"/>
        </w:rPr>
        <w:t xml:space="preserve">Whereas this quote is focused on a </w:t>
      </w:r>
      <w:proofErr w:type="gramStart"/>
      <w:r w:rsidRPr="00ED155E">
        <w:rPr>
          <w:rFonts w:ascii="Arial" w:hAnsi="Arial"/>
          <w:sz w:val="24"/>
          <w:szCs w:val="24"/>
        </w:rPr>
        <w:t>particular group</w:t>
      </w:r>
      <w:proofErr w:type="gramEnd"/>
      <w:r w:rsidRPr="00ED155E">
        <w:rPr>
          <w:rFonts w:ascii="Arial" w:hAnsi="Arial"/>
          <w:sz w:val="24"/>
          <w:szCs w:val="24"/>
        </w:rPr>
        <w:t>, this finding is consistent with research that applies to all DES participants. Specialist know-how is an important factor in driving outcomes. In this respect, we want funding to match the practices and costs of DES providers achieving high rates of employment outcomes.</w:t>
      </w:r>
    </w:p>
    <w:p w14:paraId="1887FD7C" w14:textId="77777777" w:rsidR="00EB0FAE" w:rsidRPr="00ED155E" w:rsidRDefault="00EB0FAE" w:rsidP="008523A3">
      <w:pPr>
        <w:pStyle w:val="Body"/>
        <w:rPr>
          <w:rFonts w:ascii="Arial" w:eastAsia="Arial" w:hAnsi="Arial" w:cs="Arial"/>
          <w:sz w:val="24"/>
          <w:szCs w:val="24"/>
        </w:rPr>
      </w:pPr>
    </w:p>
    <w:p w14:paraId="474CA93D" w14:textId="37A02516" w:rsidR="003112AA" w:rsidRPr="00ED155E" w:rsidRDefault="008402CD" w:rsidP="008523A3">
      <w:pPr>
        <w:pStyle w:val="Body"/>
        <w:rPr>
          <w:rFonts w:ascii="Arial" w:eastAsia="Arial" w:hAnsi="Arial" w:cs="Arial"/>
          <w:sz w:val="24"/>
          <w:szCs w:val="24"/>
        </w:rPr>
      </w:pPr>
      <w:r w:rsidRPr="00D656E3">
        <w:rPr>
          <w:rFonts w:ascii="Arial" w:hAnsi="Arial"/>
          <w:sz w:val="24"/>
          <w:szCs w:val="24"/>
        </w:rPr>
        <w:t>Funding is a complex issue</w:t>
      </w:r>
      <w:r w:rsidR="00D656E3">
        <w:rPr>
          <w:rFonts w:ascii="Arial" w:hAnsi="Arial"/>
          <w:sz w:val="24"/>
          <w:szCs w:val="24"/>
        </w:rPr>
        <w:t xml:space="preserve">.  </w:t>
      </w:r>
      <w:r w:rsidRPr="00ED155E">
        <w:rPr>
          <w:rFonts w:ascii="Arial" w:hAnsi="Arial"/>
          <w:sz w:val="24"/>
          <w:szCs w:val="24"/>
        </w:rPr>
        <w:t xml:space="preserve">On </w:t>
      </w:r>
      <w:r w:rsidR="00EB0FAE">
        <w:rPr>
          <w:rFonts w:ascii="Arial" w:hAnsi="Arial"/>
          <w:sz w:val="24"/>
          <w:szCs w:val="24"/>
        </w:rPr>
        <w:t xml:space="preserve">the </w:t>
      </w:r>
      <w:r w:rsidRPr="00ED155E">
        <w:rPr>
          <w:rFonts w:ascii="Arial" w:hAnsi="Arial"/>
          <w:sz w:val="24"/>
          <w:szCs w:val="24"/>
        </w:rPr>
        <w:t>one hand, we do want a greater amount of Commonwealth funding attached to outcome payments rather than service fees. This is because funding service fees for little or no outcome benefit is not value for money.</w:t>
      </w:r>
    </w:p>
    <w:p w14:paraId="00DC5272" w14:textId="77777777" w:rsidR="00ED155E" w:rsidRDefault="00ED155E" w:rsidP="008523A3">
      <w:pPr>
        <w:pStyle w:val="Body"/>
        <w:rPr>
          <w:rFonts w:ascii="Arial" w:hAnsi="Arial"/>
          <w:sz w:val="24"/>
          <w:szCs w:val="24"/>
        </w:rPr>
      </w:pPr>
    </w:p>
    <w:p w14:paraId="63057714" w14:textId="77777777" w:rsidR="003112AA" w:rsidRDefault="008402CD" w:rsidP="008523A3">
      <w:pPr>
        <w:pStyle w:val="Body"/>
        <w:rPr>
          <w:rFonts w:ascii="Arial" w:hAnsi="Arial"/>
          <w:sz w:val="24"/>
          <w:szCs w:val="24"/>
        </w:rPr>
      </w:pPr>
      <w:r w:rsidRPr="00ED155E">
        <w:rPr>
          <w:rFonts w:ascii="Arial" w:hAnsi="Arial"/>
          <w:sz w:val="24"/>
          <w:szCs w:val="24"/>
        </w:rPr>
        <w:t>On the other hand, a delay in funding until an outcome is achieved places strain on high performing providers to carry greater expenditure before receiving revenue.</w:t>
      </w:r>
    </w:p>
    <w:p w14:paraId="15BB7C4F" w14:textId="77777777" w:rsidR="00D656E3" w:rsidRPr="00ED155E" w:rsidRDefault="00D656E3" w:rsidP="008523A3">
      <w:pPr>
        <w:pStyle w:val="Body"/>
        <w:rPr>
          <w:rFonts w:ascii="Arial" w:eastAsia="Arial" w:hAnsi="Arial" w:cs="Arial"/>
          <w:sz w:val="24"/>
          <w:szCs w:val="24"/>
        </w:rPr>
      </w:pPr>
    </w:p>
    <w:p w14:paraId="63B62603" w14:textId="77777777" w:rsidR="003112AA" w:rsidRPr="00ED155E" w:rsidRDefault="008402CD" w:rsidP="008523A3">
      <w:pPr>
        <w:pStyle w:val="Body"/>
        <w:rPr>
          <w:rFonts w:ascii="Arial" w:eastAsia="Arial" w:hAnsi="Arial" w:cs="Arial"/>
          <w:sz w:val="24"/>
          <w:szCs w:val="24"/>
        </w:rPr>
      </w:pPr>
      <w:r w:rsidRPr="00ED155E">
        <w:rPr>
          <w:rFonts w:ascii="Arial" w:hAnsi="Arial"/>
          <w:sz w:val="24"/>
          <w:szCs w:val="24"/>
        </w:rPr>
        <w:t xml:space="preserve">Another risk of moving more of the funding to outcome payments is that providers that are not confident and/or competent in supporting participants who require higher support hours to achieve an outcome will be less inclined to work with such </w:t>
      </w:r>
      <w:proofErr w:type="gramStart"/>
      <w:r w:rsidRPr="00ED155E">
        <w:rPr>
          <w:rFonts w:ascii="Arial" w:hAnsi="Arial"/>
          <w:sz w:val="24"/>
          <w:szCs w:val="24"/>
        </w:rPr>
        <w:t>participants, and</w:t>
      </w:r>
      <w:proofErr w:type="gramEnd"/>
      <w:r w:rsidRPr="00ED155E">
        <w:rPr>
          <w:rFonts w:ascii="Arial" w:hAnsi="Arial"/>
          <w:sz w:val="24"/>
          <w:szCs w:val="24"/>
        </w:rPr>
        <w:t xml:space="preserve"> choose to park such clients to support participants who incur less support hours and less cost risk if an outcome is not achieved.</w:t>
      </w:r>
    </w:p>
    <w:p w14:paraId="1F538089" w14:textId="77777777" w:rsidR="00ED155E" w:rsidRDefault="00ED155E" w:rsidP="008523A3">
      <w:pPr>
        <w:pStyle w:val="Body"/>
        <w:rPr>
          <w:rFonts w:ascii="Arial" w:hAnsi="Arial"/>
          <w:sz w:val="24"/>
          <w:szCs w:val="24"/>
        </w:rPr>
      </w:pPr>
    </w:p>
    <w:p w14:paraId="5DDD2292" w14:textId="77777777" w:rsidR="003112AA" w:rsidRPr="00ED155E" w:rsidRDefault="008402CD" w:rsidP="008523A3">
      <w:pPr>
        <w:pStyle w:val="Body"/>
        <w:rPr>
          <w:rFonts w:ascii="Arial" w:eastAsia="Arial" w:hAnsi="Arial" w:cs="Arial"/>
          <w:sz w:val="24"/>
          <w:szCs w:val="24"/>
        </w:rPr>
      </w:pPr>
      <w:r w:rsidRPr="00ED155E">
        <w:rPr>
          <w:rFonts w:ascii="Arial" w:hAnsi="Arial"/>
          <w:sz w:val="24"/>
          <w:szCs w:val="24"/>
        </w:rPr>
        <w:t xml:space="preserve">Further, the risk of achieving an employment outcome does not necessarily correlate with support hours/cost. A high performing provider, applying </w:t>
      </w:r>
      <w:proofErr w:type="gramStart"/>
      <w:r w:rsidRPr="00ED155E">
        <w:rPr>
          <w:rFonts w:ascii="Arial" w:hAnsi="Arial"/>
          <w:sz w:val="24"/>
          <w:szCs w:val="24"/>
        </w:rPr>
        <w:t>evidence based</w:t>
      </w:r>
      <w:proofErr w:type="gramEnd"/>
      <w:r w:rsidRPr="00ED155E">
        <w:rPr>
          <w:rFonts w:ascii="Arial" w:hAnsi="Arial"/>
          <w:sz w:val="24"/>
          <w:szCs w:val="24"/>
        </w:rPr>
        <w:t xml:space="preserve"> practice, may achieve high employment rates above average, but incur high support hours/cost to achieve this outcome. If </w:t>
      </w:r>
      <w:proofErr w:type="gramStart"/>
      <w:r w:rsidRPr="00ED155E">
        <w:rPr>
          <w:rFonts w:ascii="Arial" w:hAnsi="Arial"/>
          <w:sz w:val="24"/>
          <w:szCs w:val="24"/>
        </w:rPr>
        <w:t>risk based</w:t>
      </w:r>
      <w:proofErr w:type="gramEnd"/>
      <w:r w:rsidRPr="00ED155E">
        <w:rPr>
          <w:rFonts w:ascii="Arial" w:hAnsi="Arial"/>
          <w:sz w:val="24"/>
          <w:szCs w:val="24"/>
        </w:rPr>
        <w:t xml:space="preserve"> funding was applied to such a provider they may get less funding and become unviable even though they achieve high rates of outcomes.</w:t>
      </w:r>
    </w:p>
    <w:p w14:paraId="6176C62F" w14:textId="77777777" w:rsidR="00ED155E" w:rsidRDefault="00ED155E" w:rsidP="008523A3">
      <w:pPr>
        <w:pStyle w:val="Body"/>
        <w:rPr>
          <w:rFonts w:ascii="Arial" w:hAnsi="Arial"/>
          <w:b/>
          <w:bCs/>
          <w:i/>
          <w:iCs/>
          <w:sz w:val="24"/>
          <w:szCs w:val="24"/>
        </w:rPr>
      </w:pPr>
    </w:p>
    <w:p w14:paraId="078420F2" w14:textId="77777777" w:rsidR="003112AA" w:rsidRPr="00ED155E" w:rsidRDefault="008402CD" w:rsidP="005F4A16">
      <w:pPr>
        <w:pStyle w:val="Body"/>
        <w:spacing w:after="120"/>
        <w:rPr>
          <w:rFonts w:ascii="Arial" w:eastAsia="Arial" w:hAnsi="Arial" w:cs="Arial"/>
          <w:b/>
          <w:bCs/>
          <w:i/>
          <w:iCs/>
          <w:sz w:val="24"/>
          <w:szCs w:val="24"/>
        </w:rPr>
      </w:pPr>
      <w:r w:rsidRPr="00ED155E">
        <w:rPr>
          <w:rFonts w:ascii="Arial" w:hAnsi="Arial"/>
          <w:b/>
          <w:bCs/>
          <w:i/>
          <w:iCs/>
          <w:sz w:val="24"/>
          <w:szCs w:val="24"/>
        </w:rPr>
        <w:t>Balance Between Service Fees and Outcome Payments</w:t>
      </w:r>
    </w:p>
    <w:p w14:paraId="131AA6EF" w14:textId="65089BC7" w:rsidR="003112AA" w:rsidRPr="00ED155E" w:rsidRDefault="008402CD" w:rsidP="008523A3">
      <w:pPr>
        <w:pStyle w:val="Body"/>
        <w:rPr>
          <w:rFonts w:ascii="Arial" w:eastAsia="Arial" w:hAnsi="Arial" w:cs="Arial"/>
          <w:sz w:val="24"/>
          <w:szCs w:val="24"/>
        </w:rPr>
      </w:pPr>
      <w:r w:rsidRPr="00ED155E">
        <w:rPr>
          <w:rFonts w:ascii="Arial" w:hAnsi="Arial"/>
          <w:sz w:val="24"/>
          <w:szCs w:val="24"/>
        </w:rPr>
        <w:t>In general, DPO</w:t>
      </w:r>
      <w:r w:rsidR="005F4A16">
        <w:rPr>
          <w:rFonts w:ascii="Arial" w:hAnsi="Arial"/>
          <w:sz w:val="24"/>
          <w:szCs w:val="24"/>
        </w:rPr>
        <w:t xml:space="preserve"> </w:t>
      </w:r>
      <w:r w:rsidRPr="00ED155E">
        <w:rPr>
          <w:rFonts w:ascii="Arial" w:hAnsi="Arial"/>
          <w:sz w:val="24"/>
          <w:szCs w:val="24"/>
        </w:rPr>
        <w:t>A</w:t>
      </w:r>
      <w:r w:rsidR="005F4A16">
        <w:rPr>
          <w:rFonts w:ascii="Arial" w:hAnsi="Arial"/>
          <w:sz w:val="24"/>
          <w:szCs w:val="24"/>
        </w:rPr>
        <w:t>ustralia</w:t>
      </w:r>
      <w:r w:rsidRPr="00ED155E">
        <w:rPr>
          <w:rFonts w:ascii="Arial" w:hAnsi="Arial"/>
          <w:sz w:val="24"/>
          <w:szCs w:val="24"/>
        </w:rPr>
        <w:t xml:space="preserve"> supports the shift of more of DES funding to outcome payments and less to service fees.</w:t>
      </w:r>
      <w:r w:rsidR="00ED155E">
        <w:rPr>
          <w:rFonts w:ascii="Arial" w:eastAsia="Arial" w:hAnsi="Arial" w:cs="Arial"/>
          <w:sz w:val="24"/>
          <w:szCs w:val="24"/>
        </w:rPr>
        <w:t xml:space="preserve"> </w:t>
      </w:r>
      <w:r w:rsidRPr="00ED155E">
        <w:rPr>
          <w:rFonts w:ascii="Arial" w:hAnsi="Arial"/>
          <w:sz w:val="24"/>
          <w:szCs w:val="24"/>
        </w:rPr>
        <w:t>We agree that DES funding should not be paying substantial service fees to maintain the viability of providers that are not achieving high rates of employment outcomes.</w:t>
      </w:r>
    </w:p>
    <w:p w14:paraId="31D33C2F" w14:textId="77777777" w:rsidR="00ED155E" w:rsidRDefault="00ED155E" w:rsidP="008523A3">
      <w:pPr>
        <w:pStyle w:val="Body"/>
        <w:rPr>
          <w:rFonts w:ascii="Arial" w:hAnsi="Arial"/>
          <w:sz w:val="24"/>
          <w:szCs w:val="24"/>
        </w:rPr>
      </w:pPr>
    </w:p>
    <w:p w14:paraId="0082DCCB" w14:textId="77777777" w:rsidR="003112AA" w:rsidRDefault="008402CD" w:rsidP="008523A3">
      <w:pPr>
        <w:pStyle w:val="Body"/>
        <w:rPr>
          <w:rFonts w:ascii="Arial" w:hAnsi="Arial"/>
          <w:sz w:val="24"/>
          <w:szCs w:val="24"/>
        </w:rPr>
      </w:pPr>
      <w:r w:rsidRPr="00ED155E">
        <w:rPr>
          <w:rFonts w:ascii="Arial" w:hAnsi="Arial"/>
          <w:sz w:val="24"/>
          <w:szCs w:val="24"/>
        </w:rPr>
        <w:t>Our caution is to ensure that such change is developed through testing with higher performing providers to see if a shift in the balance of service fees and outcome payments remains viable and maintains high rates of employment outcomes.</w:t>
      </w:r>
    </w:p>
    <w:p w14:paraId="164D00C1" w14:textId="77777777" w:rsidR="005F4A16" w:rsidRPr="00ED155E" w:rsidRDefault="005F4A16" w:rsidP="008523A3">
      <w:pPr>
        <w:pStyle w:val="Body"/>
        <w:rPr>
          <w:rFonts w:ascii="Arial" w:eastAsia="Arial" w:hAnsi="Arial" w:cs="Arial"/>
          <w:sz w:val="24"/>
          <w:szCs w:val="24"/>
        </w:rPr>
      </w:pPr>
    </w:p>
    <w:p w14:paraId="375D138A" w14:textId="04ACDA5F" w:rsidR="003112AA" w:rsidRPr="00ED155E" w:rsidRDefault="008402CD" w:rsidP="008523A3">
      <w:pPr>
        <w:pStyle w:val="Body"/>
        <w:rPr>
          <w:rFonts w:ascii="Arial" w:eastAsia="Arial" w:hAnsi="Arial" w:cs="Arial"/>
          <w:sz w:val="24"/>
          <w:szCs w:val="24"/>
        </w:rPr>
      </w:pPr>
      <w:r w:rsidRPr="00ED155E">
        <w:rPr>
          <w:rFonts w:ascii="Arial" w:hAnsi="Arial"/>
          <w:sz w:val="24"/>
          <w:szCs w:val="24"/>
        </w:rPr>
        <w:t>If a shift in the balance between service fees and outcome payments is to be introduced, DPO</w:t>
      </w:r>
      <w:r w:rsidR="005F4A16">
        <w:rPr>
          <w:rFonts w:ascii="Arial" w:hAnsi="Arial"/>
          <w:sz w:val="24"/>
          <w:szCs w:val="24"/>
        </w:rPr>
        <w:t xml:space="preserve"> </w:t>
      </w:r>
      <w:r w:rsidRPr="00ED155E">
        <w:rPr>
          <w:rFonts w:ascii="Arial" w:hAnsi="Arial"/>
          <w:sz w:val="24"/>
          <w:szCs w:val="24"/>
        </w:rPr>
        <w:t>A</w:t>
      </w:r>
      <w:r w:rsidR="005F4A16">
        <w:rPr>
          <w:rFonts w:ascii="Arial" w:hAnsi="Arial"/>
          <w:sz w:val="24"/>
          <w:szCs w:val="24"/>
        </w:rPr>
        <w:t>ustralia</w:t>
      </w:r>
      <w:r w:rsidRPr="00ED155E">
        <w:rPr>
          <w:rFonts w:ascii="Arial" w:hAnsi="Arial"/>
          <w:sz w:val="24"/>
          <w:szCs w:val="24"/>
        </w:rPr>
        <w:t xml:space="preserve"> is interested in a 40:60 mix (service fees to outcome payments) — which is a reverse of the current balance of services fees and outcome payments.</w:t>
      </w:r>
    </w:p>
    <w:p w14:paraId="0FB8B5B6" w14:textId="77777777" w:rsidR="00ED155E" w:rsidRDefault="00ED155E" w:rsidP="008523A3">
      <w:pPr>
        <w:pStyle w:val="Body"/>
        <w:rPr>
          <w:rFonts w:ascii="Arial" w:hAnsi="Arial"/>
          <w:b/>
          <w:bCs/>
          <w:sz w:val="24"/>
          <w:szCs w:val="24"/>
        </w:rPr>
      </w:pPr>
    </w:p>
    <w:p w14:paraId="08C36D07" w14:textId="77777777" w:rsidR="003112AA" w:rsidRPr="005F4A16" w:rsidRDefault="008402CD" w:rsidP="005F4A16">
      <w:pPr>
        <w:pStyle w:val="Body"/>
        <w:spacing w:after="120"/>
        <w:rPr>
          <w:rFonts w:ascii="Arial" w:eastAsia="Arial" w:hAnsi="Arial" w:cs="Arial"/>
          <w:b/>
          <w:bCs/>
          <w:i/>
          <w:sz w:val="24"/>
          <w:szCs w:val="24"/>
        </w:rPr>
      </w:pPr>
      <w:r w:rsidRPr="005F4A16">
        <w:rPr>
          <w:rFonts w:ascii="Arial" w:hAnsi="Arial"/>
          <w:b/>
          <w:bCs/>
          <w:i/>
          <w:sz w:val="24"/>
          <w:szCs w:val="24"/>
        </w:rPr>
        <w:t xml:space="preserve">Risk Adjusted Outcome Payments </w:t>
      </w:r>
    </w:p>
    <w:p w14:paraId="4C3A66F4" w14:textId="1BFCECF7" w:rsidR="003112AA" w:rsidRPr="00ED155E" w:rsidRDefault="008402CD" w:rsidP="008523A3">
      <w:pPr>
        <w:pStyle w:val="Body"/>
        <w:rPr>
          <w:rFonts w:ascii="Arial" w:eastAsia="Arial" w:hAnsi="Arial" w:cs="Arial"/>
          <w:sz w:val="24"/>
          <w:szCs w:val="24"/>
        </w:rPr>
      </w:pPr>
      <w:r w:rsidRPr="00ED155E">
        <w:rPr>
          <w:rFonts w:ascii="Arial" w:hAnsi="Arial"/>
          <w:sz w:val="24"/>
          <w:szCs w:val="24"/>
        </w:rPr>
        <w:t>We do not consider the proposed risk adjusted funding model to be ready for implementation.</w:t>
      </w:r>
      <w:r w:rsidR="006B7548" w:rsidRPr="00ED155E">
        <w:rPr>
          <w:rFonts w:ascii="Arial" w:hAnsi="Arial"/>
          <w:sz w:val="24"/>
          <w:szCs w:val="24"/>
        </w:rPr>
        <w:t xml:space="preserve"> </w:t>
      </w:r>
      <w:r w:rsidRPr="00ED155E">
        <w:rPr>
          <w:rFonts w:ascii="Arial" w:hAnsi="Arial"/>
          <w:sz w:val="24"/>
          <w:szCs w:val="24"/>
        </w:rPr>
        <w:t>There are several areas of consideration that need further discussion.</w:t>
      </w:r>
    </w:p>
    <w:p w14:paraId="2AA4AF9B" w14:textId="77777777" w:rsidR="00ED155E" w:rsidRDefault="00ED155E" w:rsidP="008523A3">
      <w:pPr>
        <w:pStyle w:val="Body"/>
        <w:rPr>
          <w:rFonts w:ascii="Arial" w:hAnsi="Arial"/>
          <w:sz w:val="24"/>
          <w:szCs w:val="24"/>
        </w:rPr>
      </w:pPr>
    </w:p>
    <w:p w14:paraId="778C8E6E" w14:textId="77777777" w:rsidR="003112AA" w:rsidRPr="00ED155E" w:rsidRDefault="008402CD" w:rsidP="008523A3">
      <w:pPr>
        <w:pStyle w:val="Body"/>
        <w:rPr>
          <w:rFonts w:ascii="Arial" w:eastAsia="Arial" w:hAnsi="Arial" w:cs="Arial"/>
          <w:sz w:val="24"/>
          <w:szCs w:val="24"/>
        </w:rPr>
      </w:pPr>
      <w:r w:rsidRPr="00ED155E">
        <w:rPr>
          <w:rFonts w:ascii="Arial" w:hAnsi="Arial"/>
          <w:sz w:val="24"/>
          <w:szCs w:val="24"/>
        </w:rPr>
        <w:t xml:space="preserve">We are concerned that the issue of risk is only considering factors relating to people with disability and the </w:t>
      </w:r>
      <w:proofErr w:type="spellStart"/>
      <w:r w:rsidRPr="00ED155E">
        <w:rPr>
          <w:rFonts w:ascii="Arial" w:hAnsi="Arial"/>
          <w:sz w:val="24"/>
          <w:szCs w:val="24"/>
        </w:rPr>
        <w:t>labour</w:t>
      </w:r>
      <w:proofErr w:type="spellEnd"/>
      <w:r w:rsidRPr="00ED155E">
        <w:rPr>
          <w:rFonts w:ascii="Arial" w:hAnsi="Arial"/>
          <w:sz w:val="24"/>
          <w:szCs w:val="24"/>
        </w:rPr>
        <w:t xml:space="preserve"> market. A significant risk for the participant is that if they do not get a provider with the competence to match their level of support need (</w:t>
      </w:r>
      <w:proofErr w:type="gramStart"/>
      <w:r w:rsidRPr="00ED155E">
        <w:rPr>
          <w:rFonts w:ascii="Arial" w:hAnsi="Arial"/>
          <w:sz w:val="24"/>
          <w:szCs w:val="24"/>
        </w:rPr>
        <w:t>taking into account</w:t>
      </w:r>
      <w:proofErr w:type="gramEnd"/>
      <w:r w:rsidRPr="00ED155E">
        <w:rPr>
          <w:rFonts w:ascii="Arial" w:hAnsi="Arial"/>
          <w:sz w:val="24"/>
          <w:szCs w:val="24"/>
        </w:rPr>
        <w:t xml:space="preserve"> their characteristics and local </w:t>
      </w:r>
      <w:proofErr w:type="spellStart"/>
      <w:r w:rsidRPr="00ED155E">
        <w:rPr>
          <w:rFonts w:ascii="Arial" w:hAnsi="Arial"/>
          <w:sz w:val="24"/>
          <w:szCs w:val="24"/>
        </w:rPr>
        <w:t>labour</w:t>
      </w:r>
      <w:proofErr w:type="spellEnd"/>
      <w:r w:rsidRPr="00ED155E">
        <w:rPr>
          <w:rFonts w:ascii="Arial" w:hAnsi="Arial"/>
          <w:sz w:val="24"/>
          <w:szCs w:val="24"/>
        </w:rPr>
        <w:t xml:space="preserve"> market conditions) then they face the prospect of experiencing failure and continued unemployment.</w:t>
      </w:r>
    </w:p>
    <w:p w14:paraId="0AF18D27" w14:textId="77777777" w:rsidR="00ED155E" w:rsidRDefault="00ED155E" w:rsidP="008523A3">
      <w:pPr>
        <w:pStyle w:val="Body"/>
        <w:rPr>
          <w:rFonts w:ascii="Arial" w:hAnsi="Arial"/>
          <w:sz w:val="24"/>
          <w:szCs w:val="24"/>
        </w:rPr>
      </w:pPr>
    </w:p>
    <w:p w14:paraId="66411276" w14:textId="4CE4C235" w:rsidR="003112AA" w:rsidRPr="00ED155E" w:rsidRDefault="008402CD" w:rsidP="008523A3">
      <w:pPr>
        <w:pStyle w:val="Body"/>
        <w:rPr>
          <w:rFonts w:ascii="Arial" w:eastAsia="Arial" w:hAnsi="Arial" w:cs="Arial"/>
          <w:sz w:val="24"/>
          <w:szCs w:val="24"/>
        </w:rPr>
      </w:pPr>
      <w:r w:rsidRPr="00ED155E">
        <w:rPr>
          <w:rFonts w:ascii="Arial" w:hAnsi="Arial"/>
          <w:sz w:val="24"/>
          <w:szCs w:val="24"/>
        </w:rPr>
        <w:t xml:space="preserve">On </w:t>
      </w:r>
      <w:r w:rsidR="005F4A16">
        <w:rPr>
          <w:rFonts w:ascii="Arial" w:hAnsi="Arial"/>
          <w:sz w:val="24"/>
          <w:szCs w:val="24"/>
        </w:rPr>
        <w:t xml:space="preserve">the </w:t>
      </w:r>
      <w:r w:rsidRPr="00ED155E">
        <w:rPr>
          <w:rFonts w:ascii="Arial" w:hAnsi="Arial"/>
          <w:sz w:val="24"/>
          <w:szCs w:val="24"/>
        </w:rPr>
        <w:t xml:space="preserve">one hand, the purpose of </w:t>
      </w:r>
      <w:proofErr w:type="gramStart"/>
      <w:r w:rsidRPr="00ED155E">
        <w:rPr>
          <w:rFonts w:ascii="Arial" w:hAnsi="Arial"/>
          <w:sz w:val="24"/>
          <w:szCs w:val="24"/>
        </w:rPr>
        <w:t>risk based</w:t>
      </w:r>
      <w:proofErr w:type="gramEnd"/>
      <w:r w:rsidRPr="00ED155E">
        <w:rPr>
          <w:rFonts w:ascii="Arial" w:hAnsi="Arial"/>
          <w:sz w:val="24"/>
          <w:szCs w:val="24"/>
        </w:rPr>
        <w:t xml:space="preserve"> funding is to provide a scale of funding based on the likelihood of achieving a successful employment outcome — with more funding provided to a participant with a higher risk of achieving an outcome; and less funding provided to a participant with a lower risk of achieving an employment outcome.</w:t>
      </w:r>
    </w:p>
    <w:p w14:paraId="6FC0BB5A" w14:textId="77777777" w:rsidR="00ED155E" w:rsidRDefault="00ED155E" w:rsidP="008523A3">
      <w:pPr>
        <w:pStyle w:val="Body"/>
        <w:rPr>
          <w:rFonts w:ascii="Arial" w:hAnsi="Arial"/>
          <w:sz w:val="24"/>
          <w:szCs w:val="24"/>
        </w:rPr>
      </w:pPr>
    </w:p>
    <w:p w14:paraId="696E267C" w14:textId="0B6DBAAD" w:rsidR="003112AA" w:rsidRPr="00ED155E" w:rsidRDefault="008402CD" w:rsidP="005F4A16">
      <w:pPr>
        <w:pStyle w:val="Body"/>
        <w:spacing w:after="120"/>
        <w:rPr>
          <w:rFonts w:ascii="Arial" w:eastAsia="Arial" w:hAnsi="Arial" w:cs="Arial"/>
          <w:sz w:val="24"/>
          <w:szCs w:val="24"/>
        </w:rPr>
      </w:pPr>
      <w:r w:rsidRPr="00ED155E">
        <w:rPr>
          <w:rFonts w:ascii="Arial" w:hAnsi="Arial"/>
          <w:sz w:val="24"/>
          <w:szCs w:val="24"/>
        </w:rPr>
        <w:t>The DES Reference Group agenda paper for risk-adjusted ou</w:t>
      </w:r>
      <w:r w:rsidR="005F4A16">
        <w:rPr>
          <w:rFonts w:ascii="Arial" w:hAnsi="Arial"/>
          <w:sz w:val="24"/>
          <w:szCs w:val="24"/>
        </w:rPr>
        <w:t>tcome payments states that:</w:t>
      </w:r>
    </w:p>
    <w:p w14:paraId="41C75949" w14:textId="48F9D0E9" w:rsidR="003112AA" w:rsidRDefault="005F4A16" w:rsidP="005F4A16">
      <w:pPr>
        <w:pStyle w:val="Body"/>
        <w:ind w:left="426" w:right="1133"/>
        <w:rPr>
          <w:rFonts w:ascii="Arial" w:hAnsi="Arial"/>
          <w:sz w:val="24"/>
          <w:szCs w:val="24"/>
        </w:rPr>
      </w:pPr>
      <w:r>
        <w:rPr>
          <w:rFonts w:ascii="Arial" w:hAnsi="Arial"/>
          <w:sz w:val="24"/>
          <w:szCs w:val="24"/>
        </w:rPr>
        <w:lastRenderedPageBreak/>
        <w:t>“providers who work…</w:t>
      </w:r>
      <w:r w:rsidR="008402CD" w:rsidRPr="00ED155E">
        <w:rPr>
          <w:rFonts w:ascii="Arial" w:hAnsi="Arial"/>
          <w:sz w:val="24"/>
          <w:szCs w:val="24"/>
        </w:rPr>
        <w:t>with participants with fewer barriers to employment can also achieve viable levels revenue albeit with relatively higher rates of outcomes.”</w:t>
      </w:r>
    </w:p>
    <w:p w14:paraId="130FD965" w14:textId="77777777" w:rsidR="005F4A16" w:rsidRPr="00ED155E" w:rsidRDefault="005F4A16" w:rsidP="005F4A16">
      <w:pPr>
        <w:pStyle w:val="Body"/>
        <w:ind w:left="426" w:right="1133"/>
        <w:rPr>
          <w:rFonts w:ascii="Arial" w:eastAsia="Arial" w:hAnsi="Arial" w:cs="Arial"/>
          <w:sz w:val="24"/>
          <w:szCs w:val="24"/>
        </w:rPr>
      </w:pPr>
    </w:p>
    <w:p w14:paraId="17B91120" w14:textId="288BD76E" w:rsidR="003112AA" w:rsidRPr="00ED155E" w:rsidRDefault="008402CD" w:rsidP="005F4A16">
      <w:pPr>
        <w:pStyle w:val="Body"/>
        <w:spacing w:after="120"/>
        <w:rPr>
          <w:rFonts w:ascii="Arial" w:eastAsia="Arial" w:hAnsi="Arial" w:cs="Arial"/>
          <w:sz w:val="24"/>
          <w:szCs w:val="24"/>
        </w:rPr>
      </w:pPr>
      <w:r w:rsidRPr="00ED155E">
        <w:rPr>
          <w:rFonts w:ascii="Arial" w:hAnsi="Arial"/>
          <w:sz w:val="24"/>
          <w:szCs w:val="24"/>
        </w:rPr>
        <w:t>The discussio</w:t>
      </w:r>
      <w:r w:rsidR="005F4A16">
        <w:rPr>
          <w:rFonts w:ascii="Arial" w:hAnsi="Arial"/>
          <w:sz w:val="24"/>
          <w:szCs w:val="24"/>
        </w:rPr>
        <w:t>n paper in contrast states that:</w:t>
      </w:r>
    </w:p>
    <w:p w14:paraId="31D2B6AB" w14:textId="77777777" w:rsidR="003112AA" w:rsidRPr="00ED155E" w:rsidRDefault="008402CD" w:rsidP="005F4A16">
      <w:pPr>
        <w:pStyle w:val="Body"/>
        <w:ind w:left="426" w:right="1133"/>
        <w:rPr>
          <w:rFonts w:ascii="Arial" w:eastAsia="Arial" w:hAnsi="Arial" w:cs="Arial"/>
          <w:sz w:val="24"/>
          <w:szCs w:val="24"/>
        </w:rPr>
      </w:pPr>
      <w:r w:rsidRPr="00ED155E">
        <w:rPr>
          <w:rFonts w:ascii="Arial" w:hAnsi="Arial"/>
          <w:sz w:val="24"/>
          <w:szCs w:val="24"/>
        </w:rPr>
        <w:t>“providers cannot survive by simply collecting service fees for the hardest to place in employment while relying on the outcome fees for those job seekers that are easiest to place in employment.” (p. 37)</w:t>
      </w:r>
    </w:p>
    <w:p w14:paraId="4FE04FA6" w14:textId="77777777" w:rsidR="00ED155E" w:rsidRDefault="00ED155E" w:rsidP="008523A3">
      <w:pPr>
        <w:pStyle w:val="Body"/>
        <w:rPr>
          <w:rFonts w:ascii="Arial" w:hAnsi="Arial"/>
          <w:sz w:val="24"/>
          <w:szCs w:val="24"/>
        </w:rPr>
      </w:pPr>
    </w:p>
    <w:p w14:paraId="7BB680E1" w14:textId="7C8B131F" w:rsidR="003112AA" w:rsidRPr="00ED155E" w:rsidRDefault="008402CD" w:rsidP="008523A3">
      <w:pPr>
        <w:pStyle w:val="Body"/>
        <w:rPr>
          <w:rFonts w:ascii="Arial" w:eastAsia="Arial" w:hAnsi="Arial" w:cs="Arial"/>
          <w:sz w:val="24"/>
          <w:szCs w:val="24"/>
        </w:rPr>
      </w:pPr>
      <w:r w:rsidRPr="00ED155E">
        <w:rPr>
          <w:rFonts w:ascii="Arial" w:hAnsi="Arial"/>
          <w:sz w:val="24"/>
          <w:szCs w:val="24"/>
        </w:rPr>
        <w:t>We need further discussion and clarity on these conflicting principles of funding. Can a provider still be viable if it chooses to work exclusively with participants with few barriers and lower risk at rela</w:t>
      </w:r>
      <w:r w:rsidR="005F4A16">
        <w:rPr>
          <w:rFonts w:ascii="Arial" w:hAnsi="Arial"/>
          <w:sz w:val="24"/>
          <w:szCs w:val="24"/>
        </w:rPr>
        <w:t>tively higher rates of outcomes?</w:t>
      </w:r>
      <w:r w:rsidRPr="00ED155E">
        <w:rPr>
          <w:rFonts w:ascii="Arial" w:hAnsi="Arial"/>
          <w:sz w:val="24"/>
          <w:szCs w:val="24"/>
        </w:rPr>
        <w:t xml:space="preserve">  Does this mean that the funding reform will enable providers to </w:t>
      </w:r>
      <w:r w:rsidRPr="00ED155E">
        <w:rPr>
          <w:rStyle w:val="None"/>
          <w:rFonts w:ascii="Arial" w:hAnsi="Arial"/>
          <w:i/>
          <w:iCs/>
          <w:sz w:val="24"/>
          <w:szCs w:val="24"/>
        </w:rPr>
        <w:t>park</w:t>
      </w:r>
      <w:r w:rsidRPr="00ED155E">
        <w:rPr>
          <w:rFonts w:ascii="Arial" w:hAnsi="Arial"/>
          <w:sz w:val="24"/>
          <w:szCs w:val="24"/>
        </w:rPr>
        <w:t xml:space="preserve"> and </w:t>
      </w:r>
      <w:r w:rsidRPr="00ED155E">
        <w:rPr>
          <w:rStyle w:val="None"/>
          <w:rFonts w:ascii="Arial" w:hAnsi="Arial"/>
          <w:i/>
          <w:iCs/>
          <w:sz w:val="24"/>
          <w:szCs w:val="24"/>
        </w:rPr>
        <w:t>cream</w:t>
      </w:r>
      <w:r w:rsidRPr="00ED155E">
        <w:rPr>
          <w:rFonts w:ascii="Arial" w:hAnsi="Arial"/>
          <w:sz w:val="24"/>
          <w:szCs w:val="24"/>
        </w:rPr>
        <w:t xml:space="preserve"> participants </w:t>
      </w:r>
      <w:proofErr w:type="gramStart"/>
      <w:r w:rsidRPr="00ED155E">
        <w:rPr>
          <w:rFonts w:ascii="Arial" w:hAnsi="Arial"/>
          <w:sz w:val="24"/>
          <w:szCs w:val="24"/>
        </w:rPr>
        <w:t>as long as</w:t>
      </w:r>
      <w:proofErr w:type="gramEnd"/>
      <w:r w:rsidRPr="00ED155E">
        <w:rPr>
          <w:rFonts w:ascii="Arial" w:hAnsi="Arial"/>
          <w:sz w:val="24"/>
          <w:szCs w:val="24"/>
        </w:rPr>
        <w:t xml:space="preserve"> they get above average outcome rates for easier to place participants?</w:t>
      </w:r>
    </w:p>
    <w:p w14:paraId="6B5C7921" w14:textId="77777777" w:rsidR="00ED155E" w:rsidRDefault="00ED155E" w:rsidP="008523A3">
      <w:pPr>
        <w:pStyle w:val="Body"/>
        <w:rPr>
          <w:rFonts w:ascii="Arial" w:hAnsi="Arial"/>
          <w:sz w:val="24"/>
          <w:szCs w:val="24"/>
        </w:rPr>
      </w:pPr>
    </w:p>
    <w:p w14:paraId="237B31E0" w14:textId="321364D8" w:rsidR="003112AA" w:rsidRDefault="008402CD" w:rsidP="008523A3">
      <w:pPr>
        <w:pStyle w:val="Body"/>
        <w:rPr>
          <w:rFonts w:ascii="Arial" w:hAnsi="Arial"/>
          <w:sz w:val="24"/>
          <w:szCs w:val="24"/>
        </w:rPr>
      </w:pPr>
      <w:r w:rsidRPr="00ED155E">
        <w:rPr>
          <w:rFonts w:ascii="Arial" w:hAnsi="Arial"/>
          <w:sz w:val="24"/>
          <w:szCs w:val="24"/>
        </w:rPr>
        <w:t xml:space="preserve">The risk adjusted outcome payment requires further development, and </w:t>
      </w:r>
      <w:r w:rsidR="005F4A16" w:rsidRPr="00ED155E">
        <w:rPr>
          <w:rFonts w:ascii="Arial" w:hAnsi="Arial"/>
          <w:sz w:val="24"/>
          <w:szCs w:val="24"/>
        </w:rPr>
        <w:t>trialing</w:t>
      </w:r>
      <w:r w:rsidRPr="00ED155E">
        <w:rPr>
          <w:rFonts w:ascii="Arial" w:hAnsi="Arial"/>
          <w:sz w:val="24"/>
          <w:szCs w:val="24"/>
        </w:rPr>
        <w:t xml:space="preserve"> to see whether this would change provider </w:t>
      </w:r>
      <w:proofErr w:type="spellStart"/>
      <w:r w:rsidRPr="00ED155E">
        <w:rPr>
          <w:rFonts w:ascii="Arial" w:hAnsi="Arial"/>
          <w:sz w:val="24"/>
          <w:szCs w:val="24"/>
        </w:rPr>
        <w:t>behaviour</w:t>
      </w:r>
      <w:proofErr w:type="spellEnd"/>
      <w:r w:rsidRPr="00ED155E">
        <w:rPr>
          <w:rFonts w:ascii="Arial" w:hAnsi="Arial"/>
          <w:sz w:val="24"/>
          <w:szCs w:val="24"/>
        </w:rPr>
        <w:t xml:space="preserve"> to increase employment outcome rates and prevent </w:t>
      </w:r>
      <w:r w:rsidRPr="00ED155E">
        <w:rPr>
          <w:rStyle w:val="None"/>
          <w:rFonts w:ascii="Arial" w:hAnsi="Arial"/>
          <w:i/>
          <w:iCs/>
          <w:sz w:val="24"/>
          <w:szCs w:val="24"/>
        </w:rPr>
        <w:t>parking</w:t>
      </w:r>
      <w:r w:rsidRPr="00ED155E">
        <w:rPr>
          <w:rFonts w:ascii="Arial" w:hAnsi="Arial"/>
          <w:sz w:val="24"/>
          <w:szCs w:val="24"/>
        </w:rPr>
        <w:t xml:space="preserve"> and </w:t>
      </w:r>
      <w:r w:rsidRPr="00ED155E">
        <w:rPr>
          <w:rStyle w:val="None"/>
          <w:rFonts w:ascii="Arial" w:hAnsi="Arial"/>
          <w:i/>
          <w:iCs/>
          <w:sz w:val="24"/>
          <w:szCs w:val="24"/>
        </w:rPr>
        <w:t>creaming</w:t>
      </w:r>
      <w:r w:rsidRPr="00ED155E">
        <w:rPr>
          <w:rFonts w:ascii="Arial" w:hAnsi="Arial"/>
          <w:sz w:val="24"/>
          <w:szCs w:val="24"/>
        </w:rPr>
        <w:t xml:space="preserve"> </w:t>
      </w:r>
      <w:proofErr w:type="spellStart"/>
      <w:r w:rsidRPr="00ED155E">
        <w:rPr>
          <w:rFonts w:ascii="Arial" w:hAnsi="Arial"/>
          <w:sz w:val="24"/>
          <w:szCs w:val="24"/>
        </w:rPr>
        <w:t>behaviour</w:t>
      </w:r>
      <w:proofErr w:type="spellEnd"/>
      <w:r w:rsidRPr="00ED155E">
        <w:rPr>
          <w:rFonts w:ascii="Arial" w:hAnsi="Arial"/>
          <w:sz w:val="24"/>
          <w:szCs w:val="24"/>
        </w:rPr>
        <w:t>.</w:t>
      </w:r>
    </w:p>
    <w:p w14:paraId="2D107D06" w14:textId="77777777" w:rsidR="005F4A16" w:rsidRPr="00ED155E" w:rsidRDefault="005F4A16" w:rsidP="008523A3">
      <w:pPr>
        <w:pStyle w:val="Body"/>
        <w:rPr>
          <w:rFonts w:ascii="Arial" w:eastAsia="Arial" w:hAnsi="Arial" w:cs="Arial"/>
          <w:sz w:val="24"/>
          <w:szCs w:val="24"/>
        </w:rPr>
      </w:pPr>
    </w:p>
    <w:p w14:paraId="483514D9" w14:textId="6C991EC0" w:rsidR="003112AA" w:rsidRPr="00ED155E" w:rsidRDefault="008402CD" w:rsidP="008523A3">
      <w:pPr>
        <w:pStyle w:val="Body"/>
        <w:rPr>
          <w:rFonts w:ascii="Arial" w:eastAsia="Arial" w:hAnsi="Arial" w:cs="Arial"/>
          <w:sz w:val="24"/>
          <w:szCs w:val="24"/>
        </w:rPr>
      </w:pPr>
      <w:r w:rsidRPr="00ED155E">
        <w:rPr>
          <w:rFonts w:ascii="Arial" w:hAnsi="Arial"/>
          <w:sz w:val="24"/>
          <w:szCs w:val="24"/>
        </w:rPr>
        <w:t>There is also a need to test this funding reform proposal against high performing providers to see if the risk adjusted outcome payments meet the actual support cost of providers assisting people with disability with high support needs to get sustainable jobs</w:t>
      </w:r>
      <w:r w:rsidR="005F4A16">
        <w:rPr>
          <w:rFonts w:ascii="Arial" w:hAnsi="Arial"/>
          <w:sz w:val="24"/>
          <w:szCs w:val="24"/>
        </w:rPr>
        <w:t>.</w:t>
      </w:r>
    </w:p>
    <w:p w14:paraId="559FE16C" w14:textId="77777777" w:rsidR="00ED155E" w:rsidRDefault="00ED155E" w:rsidP="008523A3">
      <w:pPr>
        <w:pStyle w:val="Body"/>
        <w:rPr>
          <w:rFonts w:ascii="Arial" w:hAnsi="Arial"/>
          <w:b/>
          <w:bCs/>
          <w:sz w:val="24"/>
          <w:szCs w:val="24"/>
        </w:rPr>
      </w:pPr>
    </w:p>
    <w:p w14:paraId="376DA4B2" w14:textId="77777777" w:rsidR="003112AA" w:rsidRPr="005F4A16" w:rsidRDefault="008402CD" w:rsidP="005F4A16">
      <w:pPr>
        <w:pStyle w:val="Body"/>
        <w:spacing w:after="120"/>
        <w:rPr>
          <w:rFonts w:ascii="Arial" w:eastAsia="Arial" w:hAnsi="Arial" w:cs="Arial"/>
          <w:b/>
          <w:bCs/>
          <w:i/>
          <w:sz w:val="24"/>
          <w:szCs w:val="24"/>
        </w:rPr>
      </w:pPr>
      <w:r w:rsidRPr="005F4A16">
        <w:rPr>
          <w:rFonts w:ascii="Arial" w:hAnsi="Arial"/>
          <w:b/>
          <w:bCs/>
          <w:i/>
          <w:sz w:val="24"/>
          <w:szCs w:val="24"/>
        </w:rPr>
        <w:t xml:space="preserve">4 &amp; </w:t>
      </w:r>
      <w:proofErr w:type="gramStart"/>
      <w:r w:rsidRPr="005F4A16">
        <w:rPr>
          <w:rFonts w:ascii="Arial" w:hAnsi="Arial"/>
          <w:b/>
          <w:bCs/>
          <w:i/>
          <w:sz w:val="24"/>
          <w:szCs w:val="24"/>
        </w:rPr>
        <w:t>52 week</w:t>
      </w:r>
      <w:proofErr w:type="gramEnd"/>
      <w:r w:rsidRPr="005F4A16">
        <w:rPr>
          <w:rFonts w:ascii="Arial" w:hAnsi="Arial"/>
          <w:b/>
          <w:bCs/>
          <w:i/>
          <w:sz w:val="24"/>
          <w:szCs w:val="24"/>
        </w:rPr>
        <w:t xml:space="preserve"> outcome</w:t>
      </w:r>
    </w:p>
    <w:p w14:paraId="04540EAB" w14:textId="77777777" w:rsidR="003112AA" w:rsidRPr="00ED155E" w:rsidRDefault="008402CD" w:rsidP="008523A3">
      <w:pPr>
        <w:pStyle w:val="Body"/>
        <w:rPr>
          <w:rFonts w:ascii="Arial" w:eastAsia="Arial" w:hAnsi="Arial" w:cs="Arial"/>
          <w:sz w:val="24"/>
          <w:szCs w:val="24"/>
        </w:rPr>
      </w:pPr>
      <w:r w:rsidRPr="00ED155E">
        <w:rPr>
          <w:rFonts w:ascii="Arial" w:hAnsi="Arial"/>
          <w:sz w:val="24"/>
          <w:szCs w:val="24"/>
        </w:rPr>
        <w:t xml:space="preserve">We support the introduction of the </w:t>
      </w:r>
      <w:proofErr w:type="gramStart"/>
      <w:r w:rsidRPr="00ED155E">
        <w:rPr>
          <w:rFonts w:ascii="Arial" w:hAnsi="Arial"/>
          <w:sz w:val="24"/>
          <w:szCs w:val="24"/>
        </w:rPr>
        <w:t>4 week</w:t>
      </w:r>
      <w:proofErr w:type="gramEnd"/>
      <w:r w:rsidRPr="00ED155E">
        <w:rPr>
          <w:rFonts w:ascii="Arial" w:hAnsi="Arial"/>
          <w:sz w:val="24"/>
          <w:szCs w:val="24"/>
        </w:rPr>
        <w:t xml:space="preserve"> payment to ensure that job placements are a better job-participant match and help lower the current high job loss rate after job placement.</w:t>
      </w:r>
    </w:p>
    <w:p w14:paraId="65772581" w14:textId="77777777" w:rsidR="00ED155E" w:rsidRDefault="00ED155E" w:rsidP="008523A3">
      <w:pPr>
        <w:pStyle w:val="Body"/>
        <w:rPr>
          <w:rFonts w:ascii="Arial" w:hAnsi="Arial"/>
          <w:sz w:val="24"/>
          <w:szCs w:val="24"/>
        </w:rPr>
      </w:pPr>
    </w:p>
    <w:p w14:paraId="27C36CF8" w14:textId="4C3F1CA7" w:rsidR="003112AA" w:rsidRPr="00ED155E" w:rsidRDefault="008402CD" w:rsidP="008523A3">
      <w:pPr>
        <w:pStyle w:val="Body"/>
        <w:rPr>
          <w:rFonts w:ascii="Arial" w:eastAsia="Arial" w:hAnsi="Arial" w:cs="Arial"/>
          <w:sz w:val="24"/>
          <w:szCs w:val="24"/>
        </w:rPr>
      </w:pPr>
      <w:r w:rsidRPr="00ED155E">
        <w:rPr>
          <w:rFonts w:ascii="Arial" w:hAnsi="Arial"/>
          <w:sz w:val="24"/>
          <w:szCs w:val="24"/>
        </w:rPr>
        <w:t xml:space="preserve">We also support the introduction of an outcome payment at 52 weeks of employment. Our preference is that the new payment be funded with new money, but if this funding must come from within existing payments, we would prefer that this be taken from current service fee payments in line with the intention to provide a greater proportion of current funding to outcome payments. This would also </w:t>
      </w:r>
      <w:proofErr w:type="spellStart"/>
      <w:r w:rsidRPr="00ED155E">
        <w:rPr>
          <w:rFonts w:ascii="Arial" w:hAnsi="Arial"/>
          <w:sz w:val="24"/>
          <w:szCs w:val="24"/>
        </w:rPr>
        <w:t>minimise</w:t>
      </w:r>
      <w:proofErr w:type="spellEnd"/>
      <w:r w:rsidRPr="00ED155E">
        <w:rPr>
          <w:rFonts w:ascii="Arial" w:hAnsi="Arial"/>
          <w:sz w:val="24"/>
          <w:szCs w:val="24"/>
        </w:rPr>
        <w:t xml:space="preserve"> the problem of high performers having to wait to receive revenue to cover early support cost</w:t>
      </w:r>
      <w:r w:rsidR="005F4A16">
        <w:rPr>
          <w:rFonts w:ascii="Arial" w:hAnsi="Arial"/>
          <w:sz w:val="24"/>
          <w:szCs w:val="24"/>
        </w:rPr>
        <w:t>s</w:t>
      </w:r>
      <w:r w:rsidRPr="00ED155E">
        <w:rPr>
          <w:rFonts w:ascii="Arial" w:hAnsi="Arial"/>
          <w:sz w:val="24"/>
          <w:szCs w:val="24"/>
        </w:rPr>
        <w:t>.</w:t>
      </w:r>
    </w:p>
    <w:p w14:paraId="26E6BBE1" w14:textId="77777777" w:rsidR="00ED155E" w:rsidRDefault="00ED155E" w:rsidP="008523A3">
      <w:pPr>
        <w:pStyle w:val="Body"/>
        <w:rPr>
          <w:rFonts w:ascii="Arial" w:hAnsi="Arial"/>
          <w:b/>
          <w:bCs/>
          <w:sz w:val="24"/>
          <w:szCs w:val="24"/>
        </w:rPr>
      </w:pPr>
    </w:p>
    <w:p w14:paraId="0F383E70" w14:textId="77777777" w:rsidR="003112AA" w:rsidRPr="005F4A16" w:rsidRDefault="008402CD" w:rsidP="005F4A16">
      <w:pPr>
        <w:pStyle w:val="Body"/>
        <w:spacing w:after="120"/>
        <w:rPr>
          <w:rFonts w:ascii="Arial" w:eastAsia="Arial" w:hAnsi="Arial" w:cs="Arial"/>
          <w:b/>
          <w:bCs/>
          <w:i/>
          <w:sz w:val="24"/>
          <w:szCs w:val="24"/>
        </w:rPr>
      </w:pPr>
      <w:r w:rsidRPr="005F4A16">
        <w:rPr>
          <w:rFonts w:ascii="Arial" w:hAnsi="Arial"/>
          <w:b/>
          <w:bCs/>
          <w:i/>
          <w:sz w:val="24"/>
          <w:szCs w:val="24"/>
        </w:rPr>
        <w:t>Pro-rating Service Fees and Outcome Fees</w:t>
      </w:r>
    </w:p>
    <w:p w14:paraId="7BC00814" w14:textId="33E24F99" w:rsidR="003112AA" w:rsidRPr="00ED155E" w:rsidRDefault="008402CD" w:rsidP="008523A3">
      <w:pPr>
        <w:pStyle w:val="Body"/>
        <w:rPr>
          <w:rFonts w:ascii="Arial" w:eastAsia="Arial" w:hAnsi="Arial" w:cs="Arial"/>
          <w:sz w:val="24"/>
          <w:szCs w:val="24"/>
        </w:rPr>
      </w:pPr>
      <w:r w:rsidRPr="00ED155E">
        <w:rPr>
          <w:rFonts w:ascii="Arial" w:hAnsi="Arial"/>
          <w:sz w:val="24"/>
          <w:szCs w:val="24"/>
        </w:rPr>
        <w:t xml:space="preserve">We support the proposed changes to the pro-rating of service fees and outcome payments when participants change providers. This reform proposal offers a change that is better, fairer, and </w:t>
      </w:r>
      <w:r w:rsidR="005F4A16" w:rsidRPr="00ED155E">
        <w:rPr>
          <w:rFonts w:ascii="Arial" w:hAnsi="Arial"/>
          <w:sz w:val="24"/>
          <w:szCs w:val="24"/>
        </w:rPr>
        <w:t>honors</w:t>
      </w:r>
      <w:r w:rsidRPr="00ED155E">
        <w:rPr>
          <w:rFonts w:ascii="Arial" w:hAnsi="Arial"/>
          <w:sz w:val="24"/>
          <w:szCs w:val="24"/>
        </w:rPr>
        <w:t xml:space="preserve"> participant choice by ensuring funding follows the participant.</w:t>
      </w:r>
    </w:p>
    <w:p w14:paraId="1102ECB7" w14:textId="19E61298" w:rsidR="003112AA" w:rsidRPr="004B6634" w:rsidRDefault="003112AA" w:rsidP="008523A3">
      <w:pPr>
        <w:pStyle w:val="Body"/>
        <w:rPr>
          <w:rFonts w:ascii="Arial Unicode MS" w:hAnsi="Arial Unicode MS"/>
          <w:sz w:val="24"/>
          <w:szCs w:val="24"/>
        </w:rPr>
      </w:pPr>
    </w:p>
    <w:p w14:paraId="383FEF4A" w14:textId="2A641DB9" w:rsidR="003112AA" w:rsidRPr="009D42F6" w:rsidRDefault="004B6634" w:rsidP="004B6634">
      <w:pPr>
        <w:pStyle w:val="Heading2"/>
        <w:spacing w:after="120"/>
        <w:rPr>
          <w:rFonts w:eastAsia="Arial" w:cs="Arial"/>
        </w:rPr>
      </w:pPr>
      <w:bookmarkStart w:id="10" w:name="_Toc470191000"/>
      <w:r>
        <w:t xml:space="preserve">4.6 </w:t>
      </w:r>
      <w:r w:rsidR="008402CD" w:rsidRPr="009D42F6">
        <w:t>Gateway and Assessments (Chapter 6)</w:t>
      </w:r>
      <w:bookmarkEnd w:id="10"/>
    </w:p>
    <w:p w14:paraId="07CBB650" w14:textId="6F6769DA" w:rsidR="003112AA" w:rsidRPr="009D42F6" w:rsidRDefault="008402CD" w:rsidP="009D42F6">
      <w:pPr>
        <w:pStyle w:val="Body"/>
        <w:rPr>
          <w:rFonts w:ascii="Arial" w:eastAsia="Arial" w:hAnsi="Arial" w:cs="Arial"/>
          <w:sz w:val="24"/>
          <w:szCs w:val="24"/>
        </w:rPr>
      </w:pPr>
      <w:r w:rsidRPr="009D42F6">
        <w:rPr>
          <w:rFonts w:ascii="Arial" w:hAnsi="Arial"/>
          <w:sz w:val="24"/>
          <w:szCs w:val="24"/>
        </w:rPr>
        <w:t>DPO</w:t>
      </w:r>
      <w:r w:rsidR="004B6634">
        <w:rPr>
          <w:rFonts w:ascii="Arial" w:hAnsi="Arial"/>
          <w:sz w:val="24"/>
          <w:szCs w:val="24"/>
        </w:rPr>
        <w:t xml:space="preserve"> </w:t>
      </w:r>
      <w:r w:rsidRPr="009D42F6">
        <w:rPr>
          <w:rFonts w:ascii="Arial" w:hAnsi="Arial"/>
          <w:sz w:val="24"/>
          <w:szCs w:val="24"/>
        </w:rPr>
        <w:t>A</w:t>
      </w:r>
      <w:r w:rsidR="004B6634">
        <w:rPr>
          <w:rFonts w:ascii="Arial" w:hAnsi="Arial"/>
          <w:sz w:val="24"/>
          <w:szCs w:val="24"/>
        </w:rPr>
        <w:t>ustralia</w:t>
      </w:r>
      <w:r w:rsidRPr="009D42F6">
        <w:rPr>
          <w:rFonts w:ascii="Arial" w:hAnsi="Arial"/>
          <w:sz w:val="24"/>
          <w:szCs w:val="24"/>
        </w:rPr>
        <w:t xml:space="preserve"> has significant concerns about the current DES gateway and assessments and welcomes the intention to conduct a review of the validity of the system. </w:t>
      </w:r>
      <w:r w:rsidR="004B6634">
        <w:rPr>
          <w:rFonts w:ascii="Arial" w:hAnsi="Arial"/>
          <w:sz w:val="24"/>
          <w:szCs w:val="24"/>
        </w:rPr>
        <w:t>We are</w:t>
      </w:r>
      <w:r w:rsidRPr="009D42F6">
        <w:rPr>
          <w:rFonts w:ascii="Arial" w:hAnsi="Arial"/>
          <w:sz w:val="24"/>
          <w:szCs w:val="24"/>
        </w:rPr>
        <w:t xml:space="preserve"> keen to participate in the review process.</w:t>
      </w:r>
    </w:p>
    <w:p w14:paraId="51F1824A" w14:textId="77777777" w:rsidR="009D42F6" w:rsidRDefault="009D42F6" w:rsidP="009D42F6">
      <w:pPr>
        <w:pStyle w:val="Body"/>
        <w:rPr>
          <w:rFonts w:ascii="Arial" w:hAnsi="Arial"/>
          <w:sz w:val="24"/>
          <w:szCs w:val="24"/>
        </w:rPr>
      </w:pPr>
    </w:p>
    <w:p w14:paraId="2D1DD908" w14:textId="77777777" w:rsidR="003112AA" w:rsidRPr="009D42F6" w:rsidRDefault="008402CD" w:rsidP="009D42F6">
      <w:pPr>
        <w:pStyle w:val="Body"/>
        <w:rPr>
          <w:rFonts w:ascii="Arial" w:eastAsia="Arial" w:hAnsi="Arial" w:cs="Arial"/>
          <w:sz w:val="24"/>
          <w:szCs w:val="24"/>
        </w:rPr>
      </w:pPr>
      <w:r w:rsidRPr="009D42F6">
        <w:rPr>
          <w:rFonts w:ascii="Arial" w:hAnsi="Arial"/>
          <w:sz w:val="24"/>
          <w:szCs w:val="24"/>
        </w:rPr>
        <w:lastRenderedPageBreak/>
        <w:t xml:space="preserve">We first and foremost reject the notion of the </w:t>
      </w:r>
      <w:r w:rsidRPr="009D42F6">
        <w:rPr>
          <w:rStyle w:val="None"/>
          <w:rFonts w:ascii="Arial" w:hAnsi="Arial"/>
          <w:i/>
          <w:iCs/>
          <w:sz w:val="24"/>
          <w:szCs w:val="24"/>
        </w:rPr>
        <w:t>continuum theory</w:t>
      </w:r>
      <w:r w:rsidRPr="009D42F6">
        <w:rPr>
          <w:rFonts w:ascii="Arial" w:hAnsi="Arial"/>
          <w:sz w:val="24"/>
          <w:szCs w:val="24"/>
        </w:rPr>
        <w:t>.</w:t>
      </w:r>
      <w:r w:rsidRPr="009D42F6">
        <w:rPr>
          <w:rStyle w:val="None"/>
          <w:rFonts w:ascii="Arial" w:eastAsia="Arial" w:hAnsi="Arial" w:cs="Arial"/>
          <w:sz w:val="24"/>
          <w:szCs w:val="24"/>
          <w:vertAlign w:val="superscript"/>
        </w:rPr>
        <w:footnoteReference w:id="23"/>
      </w:r>
      <w:r w:rsidRPr="009D42F6">
        <w:rPr>
          <w:rFonts w:ascii="Arial" w:hAnsi="Arial"/>
          <w:sz w:val="24"/>
          <w:szCs w:val="24"/>
        </w:rPr>
        <w:t xml:space="preserve"> Initial individual assessments of low work capacity and high levels of support should not be presumed to mean that open employment participation is not possible; or that this means an individual can only ever participate in non-work programs or segregated employment programs.</w:t>
      </w:r>
    </w:p>
    <w:p w14:paraId="214A95EF" w14:textId="77777777" w:rsidR="009D42F6" w:rsidRDefault="009D42F6" w:rsidP="009D42F6">
      <w:pPr>
        <w:pStyle w:val="Body"/>
        <w:rPr>
          <w:rFonts w:ascii="Arial" w:hAnsi="Arial"/>
          <w:sz w:val="24"/>
          <w:szCs w:val="24"/>
        </w:rPr>
      </w:pPr>
    </w:p>
    <w:p w14:paraId="6D1BC3B2" w14:textId="77777777" w:rsidR="003112AA" w:rsidRPr="009D42F6" w:rsidRDefault="008402CD" w:rsidP="009D42F6">
      <w:pPr>
        <w:pStyle w:val="Body"/>
        <w:rPr>
          <w:rFonts w:ascii="Arial" w:eastAsia="Arial" w:hAnsi="Arial" w:cs="Arial"/>
          <w:sz w:val="24"/>
          <w:szCs w:val="24"/>
        </w:rPr>
      </w:pPr>
      <w:r w:rsidRPr="009D42F6">
        <w:rPr>
          <w:rFonts w:ascii="Arial" w:hAnsi="Arial"/>
          <w:sz w:val="24"/>
          <w:szCs w:val="24"/>
        </w:rPr>
        <w:t>More than sixty years of research and demonstration indicates that initial work capacity assessments bear little relationship to the potential work capacity following the right level and type of support.</w:t>
      </w:r>
      <w:r w:rsidRPr="009D42F6">
        <w:rPr>
          <w:rStyle w:val="None"/>
          <w:rFonts w:ascii="Arial" w:eastAsia="Arial" w:hAnsi="Arial" w:cs="Arial"/>
          <w:sz w:val="24"/>
          <w:szCs w:val="24"/>
          <w:vertAlign w:val="superscript"/>
        </w:rPr>
        <w:footnoteReference w:id="24"/>
      </w:r>
      <w:r w:rsidRPr="009D42F6">
        <w:rPr>
          <w:rFonts w:ascii="Arial" w:hAnsi="Arial"/>
          <w:sz w:val="24"/>
          <w:szCs w:val="24"/>
        </w:rPr>
        <w:t xml:space="preserve"> This is why </w:t>
      </w:r>
      <w:proofErr w:type="gramStart"/>
      <w:r w:rsidRPr="009D42F6">
        <w:rPr>
          <w:rFonts w:ascii="Arial" w:hAnsi="Arial"/>
          <w:sz w:val="24"/>
          <w:szCs w:val="24"/>
        </w:rPr>
        <w:t>evidence based</w:t>
      </w:r>
      <w:proofErr w:type="gramEnd"/>
      <w:r w:rsidRPr="009D42F6">
        <w:rPr>
          <w:rFonts w:ascii="Arial" w:hAnsi="Arial"/>
          <w:sz w:val="24"/>
          <w:szCs w:val="24"/>
        </w:rPr>
        <w:t xml:space="preserve"> practice is important for the success of DES.</w:t>
      </w:r>
    </w:p>
    <w:p w14:paraId="3920257A" w14:textId="77777777" w:rsidR="009D42F6" w:rsidRDefault="009D42F6" w:rsidP="009D42F6">
      <w:pPr>
        <w:pStyle w:val="Body"/>
        <w:rPr>
          <w:rFonts w:ascii="Arial" w:hAnsi="Arial"/>
          <w:sz w:val="24"/>
          <w:szCs w:val="24"/>
        </w:rPr>
      </w:pPr>
    </w:p>
    <w:p w14:paraId="5D2F81EB" w14:textId="747E2B06" w:rsidR="003112AA" w:rsidRPr="009D42F6" w:rsidRDefault="008402CD" w:rsidP="009D42F6">
      <w:pPr>
        <w:pStyle w:val="Body"/>
        <w:rPr>
          <w:rFonts w:ascii="Arial" w:eastAsia="Arial" w:hAnsi="Arial" w:cs="Arial"/>
          <w:sz w:val="24"/>
          <w:szCs w:val="24"/>
        </w:rPr>
      </w:pPr>
      <w:r w:rsidRPr="009D42F6">
        <w:rPr>
          <w:rFonts w:ascii="Arial" w:hAnsi="Arial"/>
          <w:sz w:val="24"/>
          <w:szCs w:val="24"/>
        </w:rPr>
        <w:t>As presented to the DES Reference Group, for people with disability who do not have a mutual obligation, the choice and motivation to work in open employment should be sufficient to enter DES. The research encourages us to presume work capacity and that future work capacity is only known following an opportunity to try work with the right type and level of support.</w:t>
      </w:r>
    </w:p>
    <w:p w14:paraId="4566B8C8" w14:textId="77777777" w:rsidR="009D42F6" w:rsidRDefault="009D42F6" w:rsidP="009D42F6">
      <w:pPr>
        <w:pStyle w:val="Body"/>
        <w:rPr>
          <w:rFonts w:ascii="Arial" w:hAnsi="Arial"/>
          <w:sz w:val="24"/>
          <w:szCs w:val="24"/>
        </w:rPr>
      </w:pPr>
    </w:p>
    <w:p w14:paraId="0297F0C3" w14:textId="77777777" w:rsidR="003112AA" w:rsidRPr="009D42F6" w:rsidRDefault="008402CD" w:rsidP="009D42F6">
      <w:pPr>
        <w:pStyle w:val="Body"/>
        <w:rPr>
          <w:rFonts w:ascii="Arial" w:eastAsia="Arial" w:hAnsi="Arial" w:cs="Arial"/>
          <w:sz w:val="24"/>
          <w:szCs w:val="24"/>
        </w:rPr>
      </w:pPr>
      <w:r w:rsidRPr="009D42F6">
        <w:rPr>
          <w:rFonts w:ascii="Arial" w:hAnsi="Arial"/>
          <w:sz w:val="24"/>
          <w:szCs w:val="24"/>
        </w:rPr>
        <w:t>It is important that the DES gateway not draw any “program silo lines” between DES and other disability support systems using capacity to work assessments (i.e. using a benchmark of 8 hours of work capacity to separate populations between DES and NDIS).</w:t>
      </w:r>
    </w:p>
    <w:p w14:paraId="19FC1AE5" w14:textId="77777777" w:rsidR="003112AA" w:rsidRDefault="008402CD" w:rsidP="009D42F6">
      <w:pPr>
        <w:pStyle w:val="Body"/>
        <w:rPr>
          <w:rFonts w:ascii="Arial" w:hAnsi="Arial"/>
          <w:sz w:val="24"/>
          <w:szCs w:val="24"/>
        </w:rPr>
      </w:pPr>
      <w:r w:rsidRPr="009D42F6">
        <w:rPr>
          <w:rFonts w:ascii="Arial" w:hAnsi="Arial"/>
          <w:sz w:val="24"/>
          <w:szCs w:val="24"/>
        </w:rPr>
        <w:t xml:space="preserve">The gateway will need to, however, provide a delineation between DES and </w:t>
      </w:r>
      <w:proofErr w:type="spellStart"/>
      <w:r w:rsidRPr="009D42F6">
        <w:rPr>
          <w:rStyle w:val="None"/>
          <w:rFonts w:ascii="Arial" w:hAnsi="Arial"/>
          <w:i/>
          <w:iCs/>
          <w:sz w:val="24"/>
          <w:szCs w:val="24"/>
        </w:rPr>
        <w:t>jobactive</w:t>
      </w:r>
      <w:proofErr w:type="spellEnd"/>
      <w:r w:rsidRPr="009D42F6">
        <w:rPr>
          <w:rFonts w:ascii="Arial" w:hAnsi="Arial"/>
          <w:sz w:val="24"/>
          <w:szCs w:val="24"/>
        </w:rPr>
        <w:t xml:space="preserve"> </w:t>
      </w:r>
      <w:proofErr w:type="gramStart"/>
      <w:r w:rsidRPr="009D42F6">
        <w:rPr>
          <w:rFonts w:ascii="Arial" w:hAnsi="Arial"/>
          <w:sz w:val="24"/>
          <w:szCs w:val="24"/>
        </w:rPr>
        <w:t>on the basis of</w:t>
      </w:r>
      <w:proofErr w:type="gramEnd"/>
      <w:r w:rsidRPr="009D42F6">
        <w:rPr>
          <w:rFonts w:ascii="Arial" w:hAnsi="Arial"/>
          <w:sz w:val="24"/>
          <w:szCs w:val="24"/>
        </w:rPr>
        <w:t xml:space="preserve"> whether disability is a core factor of </w:t>
      </w:r>
      <w:proofErr w:type="spellStart"/>
      <w:r w:rsidRPr="009D42F6">
        <w:rPr>
          <w:rFonts w:ascii="Arial" w:hAnsi="Arial"/>
          <w:sz w:val="24"/>
          <w:szCs w:val="24"/>
        </w:rPr>
        <w:t>labour</w:t>
      </w:r>
      <w:proofErr w:type="spellEnd"/>
      <w:r w:rsidRPr="009D42F6">
        <w:rPr>
          <w:rFonts w:ascii="Arial" w:hAnsi="Arial"/>
          <w:sz w:val="24"/>
          <w:szCs w:val="24"/>
        </w:rPr>
        <w:t xml:space="preserve"> market disadvantage.</w:t>
      </w:r>
    </w:p>
    <w:p w14:paraId="27456C22" w14:textId="77777777" w:rsidR="0026065E" w:rsidRPr="009D42F6" w:rsidRDefault="0026065E" w:rsidP="009D42F6">
      <w:pPr>
        <w:pStyle w:val="Body"/>
        <w:rPr>
          <w:rFonts w:ascii="Arial" w:eastAsia="Arial" w:hAnsi="Arial" w:cs="Arial"/>
          <w:sz w:val="24"/>
          <w:szCs w:val="24"/>
        </w:rPr>
      </w:pPr>
    </w:p>
    <w:p w14:paraId="77A0838E" w14:textId="2D521E02" w:rsidR="003112AA" w:rsidRPr="009D42F6" w:rsidRDefault="008402CD" w:rsidP="009D42F6">
      <w:pPr>
        <w:pStyle w:val="Body"/>
        <w:rPr>
          <w:rFonts w:ascii="Arial" w:eastAsia="Arial" w:hAnsi="Arial" w:cs="Arial"/>
          <w:sz w:val="24"/>
          <w:szCs w:val="24"/>
        </w:rPr>
      </w:pPr>
      <w:r w:rsidRPr="009D42F6">
        <w:rPr>
          <w:rFonts w:ascii="Arial" w:hAnsi="Arial"/>
          <w:sz w:val="24"/>
          <w:szCs w:val="24"/>
        </w:rPr>
        <w:t xml:space="preserve">We are also aware of the need for the review to </w:t>
      </w:r>
      <w:proofErr w:type="gramStart"/>
      <w:r w:rsidRPr="009D42F6">
        <w:rPr>
          <w:rFonts w:ascii="Arial" w:hAnsi="Arial"/>
          <w:sz w:val="24"/>
          <w:szCs w:val="24"/>
        </w:rPr>
        <w:t>take into account</w:t>
      </w:r>
      <w:proofErr w:type="gramEnd"/>
      <w:r w:rsidRPr="009D42F6">
        <w:rPr>
          <w:rFonts w:ascii="Arial" w:hAnsi="Arial"/>
          <w:sz w:val="24"/>
          <w:szCs w:val="24"/>
        </w:rPr>
        <w:t xml:space="preserve"> “readiness” as opposed to “work capacity”. This means that some people with disability — though capable of work, need to address other urgent matters before they can begin to look for, or perform, work — such as stability in housing, </w:t>
      </w:r>
      <w:r w:rsidR="0026065E">
        <w:rPr>
          <w:rFonts w:ascii="Arial" w:hAnsi="Arial"/>
          <w:sz w:val="24"/>
          <w:szCs w:val="24"/>
        </w:rPr>
        <w:t xml:space="preserve">escape from domestic violence, </w:t>
      </w:r>
      <w:r w:rsidRPr="009D42F6">
        <w:rPr>
          <w:rFonts w:ascii="Arial" w:hAnsi="Arial"/>
          <w:sz w:val="24"/>
          <w:szCs w:val="24"/>
        </w:rPr>
        <w:t>accommodation support, or mental health / health related issues.</w:t>
      </w:r>
    </w:p>
    <w:p w14:paraId="10CBAB06" w14:textId="77777777" w:rsidR="009D42F6" w:rsidRDefault="009D42F6" w:rsidP="009D42F6">
      <w:pPr>
        <w:pStyle w:val="Body"/>
        <w:rPr>
          <w:rFonts w:ascii="Arial" w:hAnsi="Arial"/>
          <w:sz w:val="24"/>
          <w:szCs w:val="24"/>
        </w:rPr>
      </w:pPr>
    </w:p>
    <w:p w14:paraId="63E3D08D" w14:textId="6C624094" w:rsidR="003112AA" w:rsidRPr="009D42F6" w:rsidRDefault="008402CD" w:rsidP="009D42F6">
      <w:pPr>
        <w:pStyle w:val="Body"/>
        <w:rPr>
          <w:rFonts w:ascii="Arial" w:eastAsia="Arial" w:hAnsi="Arial" w:cs="Arial"/>
          <w:sz w:val="24"/>
          <w:szCs w:val="24"/>
        </w:rPr>
      </w:pPr>
      <w:r w:rsidRPr="009D42F6">
        <w:rPr>
          <w:rFonts w:ascii="Arial" w:hAnsi="Arial"/>
          <w:sz w:val="24"/>
          <w:szCs w:val="24"/>
        </w:rPr>
        <w:t xml:space="preserve">We are wanting the gateway and assessment system to be more transformative in </w:t>
      </w:r>
      <w:r w:rsidR="0026065E">
        <w:rPr>
          <w:rFonts w:ascii="Arial" w:hAnsi="Arial"/>
          <w:sz w:val="24"/>
          <w:szCs w:val="24"/>
        </w:rPr>
        <w:t>helping people with disability</w:t>
      </w:r>
      <w:r w:rsidRPr="009D42F6">
        <w:rPr>
          <w:rFonts w:ascii="Arial" w:hAnsi="Arial"/>
          <w:sz w:val="24"/>
          <w:szCs w:val="24"/>
        </w:rPr>
        <w:t xml:space="preserve"> access high performing open employment service</w:t>
      </w:r>
      <w:r w:rsidR="0026065E">
        <w:rPr>
          <w:rFonts w:ascii="Arial" w:hAnsi="Arial"/>
          <w:sz w:val="24"/>
          <w:szCs w:val="24"/>
        </w:rPr>
        <w:t>s</w:t>
      </w:r>
      <w:r w:rsidRPr="009D42F6">
        <w:rPr>
          <w:rFonts w:ascii="Arial" w:hAnsi="Arial"/>
          <w:sz w:val="24"/>
          <w:szCs w:val="24"/>
        </w:rPr>
        <w:t xml:space="preserve"> that </w:t>
      </w:r>
      <w:r w:rsidR="0026065E">
        <w:rPr>
          <w:rFonts w:ascii="Arial" w:hAnsi="Arial"/>
          <w:sz w:val="24"/>
          <w:szCs w:val="24"/>
        </w:rPr>
        <w:t>are</w:t>
      </w:r>
      <w:r w:rsidRPr="009D42F6">
        <w:rPr>
          <w:rFonts w:ascii="Arial" w:hAnsi="Arial"/>
          <w:sz w:val="24"/>
          <w:szCs w:val="24"/>
        </w:rPr>
        <w:t xml:space="preserve"> developmental, respectful and ultimately more successful than not. </w:t>
      </w:r>
    </w:p>
    <w:p w14:paraId="105450AD" w14:textId="77777777" w:rsidR="0026065E" w:rsidRDefault="0026065E" w:rsidP="009D42F6">
      <w:pPr>
        <w:pStyle w:val="Body"/>
        <w:rPr>
          <w:rFonts w:ascii="Arial" w:hAnsi="Arial"/>
          <w:sz w:val="24"/>
          <w:szCs w:val="24"/>
        </w:rPr>
      </w:pPr>
    </w:p>
    <w:p w14:paraId="35C495B4" w14:textId="02706C63" w:rsidR="003112AA" w:rsidRPr="009D42F6" w:rsidRDefault="008402CD" w:rsidP="0026065E">
      <w:pPr>
        <w:pStyle w:val="Body"/>
        <w:spacing w:after="120"/>
        <w:rPr>
          <w:rFonts w:ascii="Arial" w:eastAsia="Arial" w:hAnsi="Arial" w:cs="Arial"/>
          <w:sz w:val="24"/>
          <w:szCs w:val="24"/>
        </w:rPr>
      </w:pPr>
      <w:r w:rsidRPr="009D42F6">
        <w:rPr>
          <w:rFonts w:ascii="Arial" w:hAnsi="Arial"/>
          <w:sz w:val="24"/>
          <w:szCs w:val="24"/>
        </w:rPr>
        <w:t>The reforms should also ensure that</w:t>
      </w:r>
      <w:r w:rsidR="0026065E">
        <w:rPr>
          <w:rFonts w:ascii="Arial" w:hAnsi="Arial"/>
          <w:sz w:val="24"/>
          <w:szCs w:val="24"/>
        </w:rPr>
        <w:t>:</w:t>
      </w:r>
    </w:p>
    <w:p w14:paraId="51AFE41F" w14:textId="2DFAB28F" w:rsidR="003112AA" w:rsidRPr="009D42F6" w:rsidRDefault="008402CD" w:rsidP="00076708">
      <w:pPr>
        <w:pStyle w:val="Body"/>
        <w:numPr>
          <w:ilvl w:val="0"/>
          <w:numId w:val="17"/>
        </w:numPr>
        <w:spacing w:after="120"/>
        <w:ind w:left="709" w:hanging="284"/>
        <w:rPr>
          <w:rFonts w:ascii="Arial" w:eastAsia="Arial" w:hAnsi="Arial" w:cs="Arial"/>
          <w:sz w:val="24"/>
          <w:szCs w:val="24"/>
        </w:rPr>
      </w:pPr>
      <w:r w:rsidRPr="009D42F6">
        <w:rPr>
          <w:rFonts w:ascii="Arial" w:hAnsi="Arial"/>
          <w:sz w:val="24"/>
          <w:szCs w:val="24"/>
        </w:rPr>
        <w:t>direct registration by participants via DES providers continues</w:t>
      </w:r>
      <w:r w:rsidR="0026065E">
        <w:rPr>
          <w:rFonts w:ascii="Arial" w:hAnsi="Arial"/>
          <w:sz w:val="24"/>
          <w:szCs w:val="24"/>
        </w:rPr>
        <w:t>;</w:t>
      </w:r>
    </w:p>
    <w:p w14:paraId="63CF48E9" w14:textId="0AEED5E7" w:rsidR="003112AA" w:rsidRPr="0026065E" w:rsidRDefault="008402CD" w:rsidP="00076708">
      <w:pPr>
        <w:pStyle w:val="Body"/>
        <w:numPr>
          <w:ilvl w:val="0"/>
          <w:numId w:val="17"/>
        </w:numPr>
        <w:spacing w:after="120"/>
        <w:ind w:left="709" w:hanging="284"/>
        <w:rPr>
          <w:rFonts w:ascii="Arial" w:eastAsia="Arial" w:hAnsi="Arial" w:cs="Arial"/>
          <w:sz w:val="24"/>
          <w:szCs w:val="24"/>
        </w:rPr>
      </w:pPr>
      <w:r w:rsidRPr="009D42F6">
        <w:rPr>
          <w:rFonts w:ascii="Arial" w:hAnsi="Arial"/>
          <w:sz w:val="24"/>
          <w:szCs w:val="24"/>
        </w:rPr>
        <w:t>the entry for school leavers with significant disability without further assessment continues — where education system assessments of permanent disability and need for specialist and ongoing support have already been determined</w:t>
      </w:r>
      <w:r w:rsidR="0026065E">
        <w:rPr>
          <w:rFonts w:ascii="Arial" w:hAnsi="Arial"/>
          <w:sz w:val="24"/>
          <w:szCs w:val="24"/>
        </w:rPr>
        <w:t>;</w:t>
      </w:r>
    </w:p>
    <w:p w14:paraId="222CEFB5" w14:textId="77777777" w:rsidR="003112AA" w:rsidRPr="0026065E" w:rsidRDefault="008402CD" w:rsidP="0026065E">
      <w:pPr>
        <w:pStyle w:val="Body"/>
        <w:numPr>
          <w:ilvl w:val="0"/>
          <w:numId w:val="17"/>
        </w:numPr>
        <w:ind w:left="709" w:hanging="283"/>
        <w:rPr>
          <w:rFonts w:ascii="Arial" w:eastAsia="Arial" w:hAnsi="Arial" w:cs="Arial"/>
          <w:sz w:val="24"/>
          <w:szCs w:val="24"/>
        </w:rPr>
      </w:pPr>
      <w:r w:rsidRPr="0026065E">
        <w:rPr>
          <w:rFonts w:ascii="Arial" w:hAnsi="Arial"/>
          <w:sz w:val="24"/>
          <w:szCs w:val="24"/>
        </w:rPr>
        <w:t xml:space="preserve">the entry for school leavers that get assistance from NDIS School Leaver Employment Supports are also able to enter DES without further assessment. This </w:t>
      </w:r>
      <w:r w:rsidRPr="0026065E">
        <w:rPr>
          <w:rFonts w:ascii="Arial" w:hAnsi="Arial"/>
          <w:sz w:val="24"/>
          <w:szCs w:val="24"/>
        </w:rPr>
        <w:lastRenderedPageBreak/>
        <w:t xml:space="preserve">should continue the current policy that applies to the NSW Transition to Work and Victorian Transition to Employment programs. </w:t>
      </w:r>
    </w:p>
    <w:p w14:paraId="706CBAE7" w14:textId="77777777" w:rsidR="009D42F6" w:rsidRDefault="009D42F6" w:rsidP="009D42F6">
      <w:pPr>
        <w:pStyle w:val="Body"/>
        <w:rPr>
          <w:rFonts w:ascii="Arial" w:hAnsi="Arial"/>
          <w:sz w:val="24"/>
          <w:szCs w:val="24"/>
        </w:rPr>
      </w:pPr>
    </w:p>
    <w:p w14:paraId="30F4BD29" w14:textId="77777777" w:rsidR="003112AA" w:rsidRPr="009D42F6" w:rsidRDefault="008402CD" w:rsidP="009D42F6">
      <w:pPr>
        <w:pStyle w:val="Body"/>
        <w:rPr>
          <w:rFonts w:ascii="Arial" w:eastAsia="Arial" w:hAnsi="Arial" w:cs="Arial"/>
          <w:sz w:val="24"/>
          <w:szCs w:val="24"/>
        </w:rPr>
      </w:pPr>
      <w:r w:rsidRPr="009D42F6">
        <w:rPr>
          <w:rFonts w:ascii="Arial" w:hAnsi="Arial"/>
          <w:sz w:val="24"/>
          <w:szCs w:val="24"/>
        </w:rPr>
        <w:t>It is our view that program eligibility assessments are different from those assessments conducted by DES providers. Program eligibility should not extend into the area of planning or suggesting interventions. This is the purview of discussion and design between the provider and the participant.</w:t>
      </w:r>
    </w:p>
    <w:p w14:paraId="164B12D4" w14:textId="77777777" w:rsidR="009D42F6" w:rsidRDefault="009D42F6" w:rsidP="009D42F6">
      <w:pPr>
        <w:pStyle w:val="Body"/>
        <w:rPr>
          <w:rFonts w:ascii="Arial" w:hAnsi="Arial"/>
          <w:b/>
          <w:bCs/>
          <w:i/>
          <w:iCs/>
          <w:sz w:val="24"/>
          <w:szCs w:val="24"/>
        </w:rPr>
      </w:pPr>
    </w:p>
    <w:p w14:paraId="38098F88" w14:textId="77777777" w:rsidR="003112AA" w:rsidRPr="009D42F6" w:rsidRDefault="008402CD" w:rsidP="00CD0449">
      <w:pPr>
        <w:pStyle w:val="Body"/>
        <w:spacing w:after="120"/>
        <w:rPr>
          <w:rFonts w:ascii="Arial" w:eastAsia="Arial" w:hAnsi="Arial" w:cs="Arial"/>
          <w:b/>
          <w:bCs/>
          <w:i/>
          <w:iCs/>
          <w:sz w:val="24"/>
          <w:szCs w:val="24"/>
        </w:rPr>
      </w:pPr>
      <w:r w:rsidRPr="009D42F6">
        <w:rPr>
          <w:rFonts w:ascii="Arial" w:hAnsi="Arial"/>
          <w:b/>
          <w:bCs/>
          <w:i/>
          <w:iCs/>
          <w:sz w:val="24"/>
          <w:szCs w:val="24"/>
        </w:rPr>
        <w:t>Transition from education to work</w:t>
      </w:r>
    </w:p>
    <w:p w14:paraId="61D432BD" w14:textId="77777777" w:rsidR="003112AA" w:rsidRPr="009D42F6" w:rsidRDefault="008402CD" w:rsidP="009D42F6">
      <w:pPr>
        <w:pStyle w:val="Body"/>
        <w:rPr>
          <w:rFonts w:ascii="Arial" w:eastAsia="Arial" w:hAnsi="Arial" w:cs="Arial"/>
          <w:sz w:val="24"/>
          <w:szCs w:val="24"/>
        </w:rPr>
      </w:pPr>
      <w:r w:rsidRPr="009D42F6">
        <w:rPr>
          <w:rFonts w:ascii="Arial" w:hAnsi="Arial"/>
          <w:sz w:val="24"/>
          <w:szCs w:val="24"/>
        </w:rPr>
        <w:t>The research strongly supports the case that preparation for post school participation in the workforce needs to begin early when young people are still at school.</w:t>
      </w:r>
    </w:p>
    <w:p w14:paraId="6DF97CF6" w14:textId="77777777" w:rsidR="009D42F6" w:rsidRDefault="009D42F6" w:rsidP="009D42F6">
      <w:pPr>
        <w:pStyle w:val="Body"/>
        <w:rPr>
          <w:rFonts w:ascii="Arial" w:hAnsi="Arial"/>
          <w:sz w:val="24"/>
          <w:szCs w:val="24"/>
        </w:rPr>
      </w:pPr>
    </w:p>
    <w:p w14:paraId="24AB70CD" w14:textId="2875A5E3" w:rsidR="003112AA" w:rsidRPr="009D42F6" w:rsidRDefault="008402CD" w:rsidP="009D42F6">
      <w:pPr>
        <w:pStyle w:val="Body"/>
        <w:rPr>
          <w:rFonts w:ascii="Arial" w:eastAsia="Arial" w:hAnsi="Arial" w:cs="Arial"/>
          <w:sz w:val="24"/>
          <w:szCs w:val="24"/>
        </w:rPr>
      </w:pPr>
      <w:r w:rsidRPr="009D42F6">
        <w:rPr>
          <w:rFonts w:ascii="Arial" w:hAnsi="Arial"/>
          <w:sz w:val="24"/>
          <w:szCs w:val="24"/>
        </w:rPr>
        <w:t xml:space="preserve">The responsibility of who provides this early transition-to-work support is unclear; and it is important that any reforms in this area do not reduce the current responsibility of state </w:t>
      </w:r>
      <w:r w:rsidR="00CD0449">
        <w:rPr>
          <w:rFonts w:ascii="Arial" w:hAnsi="Arial"/>
          <w:sz w:val="24"/>
          <w:szCs w:val="24"/>
        </w:rPr>
        <w:t xml:space="preserve">/ territory </w:t>
      </w:r>
      <w:r w:rsidRPr="009D42F6">
        <w:rPr>
          <w:rFonts w:ascii="Arial" w:hAnsi="Arial"/>
          <w:sz w:val="24"/>
          <w:szCs w:val="24"/>
        </w:rPr>
        <w:t>education systems to provide transition to work planning and implementation.</w:t>
      </w:r>
    </w:p>
    <w:p w14:paraId="173BE4ED" w14:textId="77777777" w:rsidR="009D42F6" w:rsidRDefault="009D42F6" w:rsidP="009D42F6">
      <w:pPr>
        <w:pStyle w:val="Body"/>
        <w:rPr>
          <w:rFonts w:ascii="Arial" w:hAnsi="Arial"/>
          <w:sz w:val="24"/>
          <w:szCs w:val="24"/>
        </w:rPr>
      </w:pPr>
    </w:p>
    <w:p w14:paraId="601330C7" w14:textId="77777777" w:rsidR="003112AA" w:rsidRPr="009D42F6" w:rsidRDefault="008402CD" w:rsidP="009D42F6">
      <w:pPr>
        <w:pStyle w:val="Body"/>
        <w:rPr>
          <w:rFonts w:ascii="Arial" w:eastAsia="Arial" w:hAnsi="Arial" w:cs="Arial"/>
          <w:sz w:val="24"/>
          <w:szCs w:val="24"/>
        </w:rPr>
      </w:pPr>
      <w:r w:rsidRPr="009D42F6">
        <w:rPr>
          <w:rFonts w:ascii="Arial" w:hAnsi="Arial"/>
          <w:sz w:val="24"/>
          <w:szCs w:val="24"/>
        </w:rPr>
        <w:t>It is also important to provide clear and tight policy around DES support for students still at school due to past sharp practices in this area.</w:t>
      </w:r>
    </w:p>
    <w:p w14:paraId="6FCA1FCD" w14:textId="77777777" w:rsidR="009D42F6" w:rsidRDefault="009D42F6" w:rsidP="009D42F6">
      <w:pPr>
        <w:pStyle w:val="Body"/>
        <w:rPr>
          <w:rFonts w:ascii="Arial" w:hAnsi="Arial"/>
          <w:sz w:val="24"/>
          <w:szCs w:val="24"/>
        </w:rPr>
      </w:pPr>
    </w:p>
    <w:p w14:paraId="5B4326FF" w14:textId="4469CA95" w:rsidR="003112AA" w:rsidRPr="009D42F6" w:rsidRDefault="008402CD" w:rsidP="009D42F6">
      <w:pPr>
        <w:pStyle w:val="Body"/>
        <w:rPr>
          <w:rFonts w:ascii="Arial" w:eastAsia="Arial" w:hAnsi="Arial" w:cs="Arial"/>
          <w:sz w:val="24"/>
          <w:szCs w:val="24"/>
        </w:rPr>
      </w:pPr>
      <w:r w:rsidRPr="009D42F6">
        <w:rPr>
          <w:rFonts w:ascii="Arial" w:hAnsi="Arial"/>
          <w:sz w:val="24"/>
          <w:szCs w:val="24"/>
        </w:rPr>
        <w:t xml:space="preserve">The original and current purpose of the Eligible School Leaver </w:t>
      </w:r>
      <w:r w:rsidR="00CD0449">
        <w:rPr>
          <w:rFonts w:ascii="Arial" w:hAnsi="Arial"/>
          <w:sz w:val="24"/>
          <w:szCs w:val="24"/>
        </w:rPr>
        <w:t xml:space="preserve">(ESL) </w:t>
      </w:r>
      <w:r w:rsidRPr="009D42F6">
        <w:rPr>
          <w:rFonts w:ascii="Arial" w:hAnsi="Arial"/>
          <w:sz w:val="24"/>
          <w:szCs w:val="24"/>
        </w:rPr>
        <w:t>policy was to allow students with significant disability to move smoothly from school to DES without the need for further assessments such as the Job Capacity Assessments of Employment Service Assessments.</w:t>
      </w:r>
    </w:p>
    <w:p w14:paraId="3832F528" w14:textId="77777777" w:rsidR="009D42F6" w:rsidRDefault="009D42F6" w:rsidP="009D42F6">
      <w:pPr>
        <w:pStyle w:val="Body"/>
        <w:rPr>
          <w:rFonts w:ascii="Arial" w:hAnsi="Arial"/>
          <w:sz w:val="24"/>
          <w:szCs w:val="24"/>
        </w:rPr>
      </w:pPr>
    </w:p>
    <w:p w14:paraId="3A3BE346" w14:textId="38D2D801" w:rsidR="003112AA" w:rsidRPr="009D42F6" w:rsidRDefault="008402CD" w:rsidP="009D42F6">
      <w:pPr>
        <w:pStyle w:val="Body"/>
        <w:rPr>
          <w:rFonts w:ascii="Arial" w:eastAsia="Arial" w:hAnsi="Arial" w:cs="Arial"/>
          <w:sz w:val="24"/>
          <w:szCs w:val="24"/>
        </w:rPr>
      </w:pPr>
      <w:r w:rsidRPr="009D42F6">
        <w:rPr>
          <w:rFonts w:ascii="Arial" w:hAnsi="Arial"/>
          <w:sz w:val="24"/>
          <w:szCs w:val="24"/>
        </w:rPr>
        <w:t xml:space="preserve">The ESL policy, however, was never intended to be a policy for providing guidance on DES assistance for full time students with disability at school. The DES evaluation found, however, that there was a significant increase in the use of the ESL policy to register full students with disability between the ages of 14 and 19 and a large cohort of students listed as “learning disability.” The Commonwealth, at the time of the DES Evaluation, raised significant concerns about sharp practices in how the ESL policy was being used for many students- </w:t>
      </w:r>
      <w:r w:rsidRPr="009D42F6">
        <w:rPr>
          <w:rStyle w:val="None"/>
          <w:rFonts w:ascii="Arial" w:hAnsi="Arial"/>
          <w:i/>
          <w:iCs/>
          <w:sz w:val="24"/>
          <w:szCs w:val="24"/>
        </w:rPr>
        <w:t>raising doubts about their eligibility under the DES Eligible School Leaver Guidelines</w:t>
      </w:r>
      <w:r w:rsidRPr="009D42F6">
        <w:rPr>
          <w:rFonts w:ascii="Arial" w:hAnsi="Arial"/>
          <w:sz w:val="24"/>
          <w:szCs w:val="24"/>
        </w:rPr>
        <w:t>.</w:t>
      </w:r>
      <w:r w:rsidRPr="009D42F6">
        <w:rPr>
          <w:rStyle w:val="None"/>
          <w:rFonts w:ascii="Arial" w:eastAsia="Arial" w:hAnsi="Arial" w:cs="Arial"/>
          <w:sz w:val="24"/>
          <w:szCs w:val="24"/>
          <w:vertAlign w:val="superscript"/>
        </w:rPr>
        <w:footnoteReference w:id="25"/>
      </w:r>
    </w:p>
    <w:p w14:paraId="15F3D8C6" w14:textId="77777777" w:rsidR="009D42F6" w:rsidRDefault="009D42F6" w:rsidP="009D42F6">
      <w:pPr>
        <w:pStyle w:val="Body"/>
        <w:rPr>
          <w:rFonts w:ascii="Arial" w:hAnsi="Arial"/>
          <w:sz w:val="24"/>
          <w:szCs w:val="24"/>
        </w:rPr>
      </w:pPr>
    </w:p>
    <w:p w14:paraId="268AB7B8" w14:textId="0BB57B5A" w:rsidR="003112AA" w:rsidRPr="009D42F6" w:rsidRDefault="008402CD" w:rsidP="009D42F6">
      <w:pPr>
        <w:pStyle w:val="Body"/>
        <w:rPr>
          <w:rFonts w:ascii="Arial" w:eastAsia="Arial" w:hAnsi="Arial" w:cs="Arial"/>
          <w:sz w:val="24"/>
          <w:szCs w:val="24"/>
        </w:rPr>
      </w:pPr>
      <w:r w:rsidRPr="009D42F6">
        <w:rPr>
          <w:rFonts w:ascii="Arial" w:hAnsi="Arial"/>
          <w:sz w:val="24"/>
          <w:szCs w:val="24"/>
        </w:rPr>
        <w:t>As this issue requires discussion and design across the education system, the Commonwealth should review the current responsibility of secondary schools to provide transition to work planning and support for students with disability. It is important that DES work collaboratively with schools in terms of transition from school to work, but that DES not subsume the school’s responsibility.</w:t>
      </w:r>
    </w:p>
    <w:p w14:paraId="46CFE438" w14:textId="77777777" w:rsidR="009D42F6" w:rsidRDefault="009D42F6" w:rsidP="009D42F6">
      <w:pPr>
        <w:pStyle w:val="Body"/>
        <w:rPr>
          <w:rFonts w:ascii="Arial" w:hAnsi="Arial"/>
          <w:sz w:val="24"/>
          <w:szCs w:val="24"/>
        </w:rPr>
      </w:pPr>
    </w:p>
    <w:p w14:paraId="32B6C5AB" w14:textId="40C16737" w:rsidR="003112AA" w:rsidRPr="009D42F6" w:rsidRDefault="008402CD" w:rsidP="00CD0449">
      <w:pPr>
        <w:pStyle w:val="Body"/>
        <w:spacing w:after="120"/>
        <w:rPr>
          <w:rFonts w:ascii="Arial" w:eastAsia="Arial" w:hAnsi="Arial" w:cs="Arial"/>
          <w:sz w:val="24"/>
          <w:szCs w:val="24"/>
        </w:rPr>
      </w:pPr>
      <w:r w:rsidRPr="009D42F6">
        <w:rPr>
          <w:rFonts w:ascii="Arial" w:hAnsi="Arial"/>
          <w:sz w:val="24"/>
          <w:szCs w:val="24"/>
        </w:rPr>
        <w:t>DPO</w:t>
      </w:r>
      <w:r w:rsidR="00CD0449">
        <w:rPr>
          <w:rFonts w:ascii="Arial" w:hAnsi="Arial"/>
          <w:sz w:val="24"/>
          <w:szCs w:val="24"/>
        </w:rPr>
        <w:t xml:space="preserve"> Australia</w:t>
      </w:r>
      <w:r w:rsidRPr="009D42F6">
        <w:rPr>
          <w:rFonts w:ascii="Arial" w:hAnsi="Arial"/>
          <w:sz w:val="24"/>
          <w:szCs w:val="24"/>
        </w:rPr>
        <w:t xml:space="preserve"> recommends that the Commonwealth</w:t>
      </w:r>
      <w:r w:rsidR="00CD0449">
        <w:rPr>
          <w:rFonts w:ascii="Arial" w:hAnsi="Arial"/>
          <w:sz w:val="24"/>
          <w:szCs w:val="24"/>
        </w:rPr>
        <w:t>:</w:t>
      </w:r>
    </w:p>
    <w:p w14:paraId="28C9F0F6" w14:textId="77B76CF0" w:rsidR="003112AA" w:rsidRPr="009D42F6" w:rsidRDefault="008402CD" w:rsidP="00076708">
      <w:pPr>
        <w:pStyle w:val="Body"/>
        <w:numPr>
          <w:ilvl w:val="0"/>
          <w:numId w:val="18"/>
        </w:numPr>
        <w:spacing w:after="120"/>
        <w:ind w:left="850" w:hanging="425"/>
        <w:rPr>
          <w:rFonts w:ascii="Arial" w:eastAsia="Arial" w:hAnsi="Arial" w:cs="Arial"/>
          <w:sz w:val="24"/>
          <w:szCs w:val="24"/>
        </w:rPr>
      </w:pPr>
      <w:r w:rsidRPr="009D42F6">
        <w:rPr>
          <w:rFonts w:ascii="Arial" w:hAnsi="Arial"/>
          <w:sz w:val="24"/>
          <w:szCs w:val="24"/>
        </w:rPr>
        <w:t>maintain the current ESL policy which provides eligibility based on current state special education assistance to enable the smooth transition of students with significant disability to DES with the need for further assessment</w:t>
      </w:r>
      <w:r w:rsidR="00CD0449">
        <w:rPr>
          <w:rFonts w:ascii="Arial" w:hAnsi="Arial"/>
          <w:sz w:val="24"/>
          <w:szCs w:val="24"/>
        </w:rPr>
        <w:t>;</w:t>
      </w:r>
    </w:p>
    <w:p w14:paraId="662DDDEA" w14:textId="61EF2780" w:rsidR="003112AA" w:rsidRPr="009D42F6" w:rsidRDefault="008402CD" w:rsidP="00CD0449">
      <w:pPr>
        <w:pStyle w:val="Body"/>
        <w:numPr>
          <w:ilvl w:val="0"/>
          <w:numId w:val="18"/>
        </w:numPr>
        <w:ind w:left="851" w:hanging="425"/>
        <w:rPr>
          <w:rFonts w:ascii="Arial" w:eastAsia="Arial" w:hAnsi="Arial" w:cs="Arial"/>
          <w:sz w:val="24"/>
          <w:szCs w:val="24"/>
        </w:rPr>
      </w:pPr>
      <w:r w:rsidRPr="009D42F6">
        <w:rPr>
          <w:rFonts w:ascii="Arial" w:hAnsi="Arial"/>
          <w:sz w:val="24"/>
          <w:szCs w:val="24"/>
        </w:rPr>
        <w:t xml:space="preserve">explain what the ‘disability’ component of DES eligibility currently is. It is important that any expansion of the ESL cohort is for students with </w:t>
      </w:r>
      <w:r w:rsidR="00CE7DDC">
        <w:rPr>
          <w:rFonts w:ascii="Arial" w:hAnsi="Arial"/>
          <w:sz w:val="24"/>
          <w:szCs w:val="24"/>
        </w:rPr>
        <w:t>eligible</w:t>
      </w:r>
      <w:r w:rsidRPr="009D42F6">
        <w:rPr>
          <w:rFonts w:ascii="Arial" w:hAnsi="Arial"/>
          <w:sz w:val="24"/>
          <w:szCs w:val="24"/>
        </w:rPr>
        <w:t xml:space="preserve"> disability and which is consistent with the Disability Services Act 1986. We do not want a return to the sharp practices discovered by the Commonwealth evaluation.</w:t>
      </w:r>
    </w:p>
    <w:p w14:paraId="30730C57" w14:textId="77777777" w:rsidR="009D42F6" w:rsidRDefault="009D42F6" w:rsidP="009D42F6">
      <w:pPr>
        <w:pStyle w:val="Body"/>
        <w:rPr>
          <w:rFonts w:ascii="Arial" w:hAnsi="Arial"/>
          <w:sz w:val="24"/>
          <w:szCs w:val="24"/>
        </w:rPr>
      </w:pPr>
    </w:p>
    <w:p w14:paraId="08A73DF7" w14:textId="12FE5BDD" w:rsidR="003112AA" w:rsidRPr="009D42F6" w:rsidRDefault="008402CD" w:rsidP="00CE7DDC">
      <w:pPr>
        <w:pStyle w:val="Body"/>
        <w:spacing w:after="120"/>
        <w:rPr>
          <w:rFonts w:ascii="Arial" w:eastAsia="Arial" w:hAnsi="Arial" w:cs="Arial"/>
          <w:sz w:val="24"/>
          <w:szCs w:val="24"/>
        </w:rPr>
      </w:pPr>
      <w:r w:rsidRPr="009D42F6">
        <w:rPr>
          <w:rFonts w:ascii="Arial" w:hAnsi="Arial"/>
          <w:sz w:val="24"/>
          <w:szCs w:val="24"/>
        </w:rPr>
        <w:t>According to the Disability Services Act 1986</w:t>
      </w:r>
      <w:r w:rsidR="00CE7DDC">
        <w:rPr>
          <w:rFonts w:ascii="Arial" w:hAnsi="Arial"/>
          <w:sz w:val="24"/>
          <w:szCs w:val="24"/>
        </w:rPr>
        <w:t>:</w:t>
      </w:r>
    </w:p>
    <w:p w14:paraId="1300EC0C" w14:textId="77777777" w:rsidR="003112AA" w:rsidRPr="009D42F6" w:rsidRDefault="008402CD" w:rsidP="00CE7DDC">
      <w:pPr>
        <w:pStyle w:val="Body"/>
        <w:tabs>
          <w:tab w:val="left" w:pos="8080"/>
        </w:tabs>
        <w:ind w:left="426" w:right="1133"/>
        <w:rPr>
          <w:rFonts w:ascii="Arial" w:eastAsia="Arial" w:hAnsi="Arial" w:cs="Arial"/>
          <w:i/>
          <w:iCs/>
          <w:sz w:val="24"/>
          <w:szCs w:val="24"/>
        </w:rPr>
      </w:pPr>
      <w:r w:rsidRPr="009D42F6">
        <w:rPr>
          <w:rFonts w:ascii="Arial" w:hAnsi="Arial"/>
          <w:i/>
          <w:iCs/>
          <w:sz w:val="24"/>
          <w:szCs w:val="24"/>
        </w:rPr>
        <w:t>The target group for the purposes of this Part consists of persons with a disability that:</w:t>
      </w:r>
    </w:p>
    <w:p w14:paraId="256C4E7F" w14:textId="77777777" w:rsidR="003112AA" w:rsidRPr="009D42F6" w:rsidRDefault="008402CD" w:rsidP="00CE7DDC">
      <w:pPr>
        <w:pStyle w:val="Body"/>
        <w:tabs>
          <w:tab w:val="left" w:pos="8080"/>
        </w:tabs>
        <w:ind w:left="426" w:right="1133"/>
        <w:rPr>
          <w:rFonts w:ascii="Arial" w:eastAsia="Arial" w:hAnsi="Arial" w:cs="Arial"/>
          <w:i/>
          <w:iCs/>
          <w:sz w:val="24"/>
          <w:szCs w:val="24"/>
        </w:rPr>
      </w:pPr>
      <w:r w:rsidRPr="009D42F6">
        <w:rPr>
          <w:rFonts w:ascii="Arial" w:hAnsi="Arial"/>
          <w:i/>
          <w:iCs/>
          <w:sz w:val="24"/>
          <w:szCs w:val="24"/>
        </w:rPr>
        <w:t>(a) is attributable to an intellectual, psychiatric, sensory or physical impairment or a combination of such impairments;</w:t>
      </w:r>
    </w:p>
    <w:p w14:paraId="470C1236" w14:textId="77777777" w:rsidR="003112AA" w:rsidRPr="009D42F6" w:rsidRDefault="008402CD" w:rsidP="00CE7DDC">
      <w:pPr>
        <w:pStyle w:val="Body"/>
        <w:tabs>
          <w:tab w:val="left" w:pos="8080"/>
        </w:tabs>
        <w:ind w:left="426" w:right="1474"/>
        <w:rPr>
          <w:rFonts w:ascii="Arial" w:eastAsia="Arial" w:hAnsi="Arial" w:cs="Arial"/>
          <w:i/>
          <w:iCs/>
          <w:sz w:val="24"/>
          <w:szCs w:val="24"/>
        </w:rPr>
      </w:pPr>
      <w:r w:rsidRPr="009D42F6">
        <w:rPr>
          <w:rFonts w:ascii="Arial" w:hAnsi="Arial"/>
          <w:i/>
          <w:iCs/>
          <w:sz w:val="24"/>
          <w:szCs w:val="24"/>
        </w:rPr>
        <w:t>(b) is permanent or likely to be permanent; and</w:t>
      </w:r>
    </w:p>
    <w:p w14:paraId="352384AC" w14:textId="77777777" w:rsidR="003112AA" w:rsidRPr="009D42F6" w:rsidRDefault="008402CD" w:rsidP="00CE7DDC">
      <w:pPr>
        <w:pStyle w:val="Body"/>
        <w:tabs>
          <w:tab w:val="left" w:pos="8080"/>
        </w:tabs>
        <w:ind w:left="426" w:right="1474"/>
        <w:rPr>
          <w:rFonts w:ascii="Arial" w:eastAsia="Arial" w:hAnsi="Arial" w:cs="Arial"/>
          <w:i/>
          <w:iCs/>
          <w:sz w:val="24"/>
          <w:szCs w:val="24"/>
        </w:rPr>
      </w:pPr>
      <w:r w:rsidRPr="009D42F6">
        <w:rPr>
          <w:rFonts w:ascii="Arial" w:hAnsi="Arial"/>
          <w:i/>
          <w:iCs/>
          <w:sz w:val="24"/>
          <w:szCs w:val="24"/>
        </w:rPr>
        <w:t>(c) results in:</w:t>
      </w:r>
    </w:p>
    <w:p w14:paraId="2EA59945" w14:textId="77777777" w:rsidR="003112AA" w:rsidRPr="009D42F6" w:rsidRDefault="008402CD" w:rsidP="00CE7DDC">
      <w:pPr>
        <w:pStyle w:val="Body"/>
        <w:tabs>
          <w:tab w:val="left" w:pos="8080"/>
        </w:tabs>
        <w:ind w:left="426" w:right="1474"/>
        <w:rPr>
          <w:rFonts w:ascii="Arial" w:eastAsia="Arial" w:hAnsi="Arial" w:cs="Arial"/>
          <w:i/>
          <w:iCs/>
          <w:sz w:val="24"/>
          <w:szCs w:val="24"/>
        </w:rPr>
      </w:pPr>
      <w:r w:rsidRPr="009D42F6">
        <w:rPr>
          <w:rFonts w:ascii="Arial" w:hAnsi="Arial"/>
          <w:i/>
          <w:iCs/>
          <w:sz w:val="24"/>
          <w:szCs w:val="24"/>
        </w:rPr>
        <w:t>(</w:t>
      </w:r>
      <w:proofErr w:type="spellStart"/>
      <w:r w:rsidRPr="009D42F6">
        <w:rPr>
          <w:rFonts w:ascii="Arial" w:hAnsi="Arial"/>
          <w:i/>
          <w:iCs/>
          <w:sz w:val="24"/>
          <w:szCs w:val="24"/>
        </w:rPr>
        <w:t>i</w:t>
      </w:r>
      <w:proofErr w:type="spellEnd"/>
      <w:r w:rsidRPr="009D42F6">
        <w:rPr>
          <w:rFonts w:ascii="Arial" w:hAnsi="Arial"/>
          <w:i/>
          <w:iCs/>
          <w:sz w:val="24"/>
          <w:szCs w:val="24"/>
        </w:rPr>
        <w:t>) a substantially reduced capacity of the person for communication, learning or mobility; and</w:t>
      </w:r>
    </w:p>
    <w:p w14:paraId="21F5BD4A" w14:textId="77777777" w:rsidR="003112AA" w:rsidRPr="009D42F6" w:rsidRDefault="008402CD" w:rsidP="00CE7DDC">
      <w:pPr>
        <w:pStyle w:val="Body"/>
        <w:tabs>
          <w:tab w:val="left" w:pos="8080"/>
        </w:tabs>
        <w:ind w:left="426" w:right="1474"/>
        <w:rPr>
          <w:rFonts w:ascii="Arial" w:eastAsia="Arial" w:hAnsi="Arial" w:cs="Arial"/>
          <w:i/>
          <w:iCs/>
          <w:sz w:val="24"/>
          <w:szCs w:val="24"/>
        </w:rPr>
      </w:pPr>
      <w:r w:rsidRPr="009D42F6">
        <w:rPr>
          <w:rFonts w:ascii="Arial" w:hAnsi="Arial"/>
          <w:i/>
          <w:iCs/>
          <w:sz w:val="24"/>
          <w:szCs w:val="24"/>
        </w:rPr>
        <w:t>(ii) the need for ongoing support services.</w:t>
      </w:r>
    </w:p>
    <w:p w14:paraId="3737434E" w14:textId="77777777" w:rsidR="009D42F6" w:rsidRDefault="009D42F6" w:rsidP="009D42F6">
      <w:pPr>
        <w:pStyle w:val="Body"/>
        <w:rPr>
          <w:rFonts w:ascii="Arial" w:hAnsi="Arial"/>
          <w:sz w:val="24"/>
          <w:szCs w:val="24"/>
        </w:rPr>
      </w:pPr>
    </w:p>
    <w:p w14:paraId="6B6B95D3" w14:textId="77777777" w:rsidR="003112AA" w:rsidRPr="009D42F6" w:rsidRDefault="008402CD" w:rsidP="009D42F6">
      <w:pPr>
        <w:pStyle w:val="Body"/>
        <w:rPr>
          <w:rFonts w:ascii="Arial" w:eastAsia="Arial" w:hAnsi="Arial" w:cs="Arial"/>
          <w:sz w:val="24"/>
          <w:szCs w:val="24"/>
        </w:rPr>
      </w:pPr>
      <w:r w:rsidRPr="009D42F6">
        <w:rPr>
          <w:rFonts w:ascii="Arial" w:hAnsi="Arial"/>
          <w:sz w:val="24"/>
          <w:szCs w:val="24"/>
        </w:rPr>
        <w:t>This target group aligns closely to the current ESL policy which uses State special education criteria, which includes an assessment of permanent disability, a reduced capacity due to disability, and a need for ongoing support. This definition should align with the current DES-ESS program.</w:t>
      </w:r>
    </w:p>
    <w:p w14:paraId="5E1DDEB3" w14:textId="77777777" w:rsidR="009D42F6" w:rsidRDefault="009D42F6" w:rsidP="009D42F6">
      <w:pPr>
        <w:pStyle w:val="Body"/>
        <w:rPr>
          <w:rFonts w:ascii="Arial" w:hAnsi="Arial"/>
          <w:sz w:val="24"/>
          <w:szCs w:val="24"/>
        </w:rPr>
      </w:pPr>
    </w:p>
    <w:p w14:paraId="195FA69B" w14:textId="58C0186D" w:rsidR="003112AA" w:rsidRPr="009D42F6" w:rsidRDefault="008402CD" w:rsidP="004B0ED9">
      <w:pPr>
        <w:pStyle w:val="Body"/>
        <w:spacing w:after="120"/>
        <w:rPr>
          <w:rFonts w:ascii="Arial" w:eastAsia="Arial" w:hAnsi="Arial" w:cs="Arial"/>
          <w:sz w:val="24"/>
          <w:szCs w:val="24"/>
        </w:rPr>
      </w:pPr>
      <w:r w:rsidRPr="009D42F6">
        <w:rPr>
          <w:rFonts w:ascii="Arial" w:hAnsi="Arial"/>
          <w:sz w:val="24"/>
          <w:szCs w:val="24"/>
        </w:rPr>
        <w:t>Under part 3 of the Disability Services Act 1986 it states</w:t>
      </w:r>
      <w:r w:rsidR="004B0ED9">
        <w:rPr>
          <w:rFonts w:ascii="Arial" w:hAnsi="Arial"/>
          <w:sz w:val="24"/>
          <w:szCs w:val="24"/>
        </w:rPr>
        <w:t>:</w:t>
      </w:r>
      <w:r w:rsidRPr="009D42F6">
        <w:rPr>
          <w:rFonts w:ascii="Arial" w:hAnsi="Arial"/>
          <w:sz w:val="24"/>
          <w:szCs w:val="24"/>
        </w:rPr>
        <w:t xml:space="preserve"> </w:t>
      </w:r>
    </w:p>
    <w:p w14:paraId="058751F8" w14:textId="77777777" w:rsidR="003112AA" w:rsidRPr="009D42F6" w:rsidRDefault="008402CD" w:rsidP="004B0ED9">
      <w:pPr>
        <w:pStyle w:val="Default"/>
        <w:ind w:left="426" w:right="1133"/>
        <w:rPr>
          <w:rFonts w:ascii="Arial" w:eastAsia="Arial" w:hAnsi="Arial" w:cs="Arial"/>
          <w:i/>
          <w:iCs/>
          <w:sz w:val="24"/>
          <w:szCs w:val="24"/>
          <w:shd w:val="clear" w:color="auto" w:fill="FFFFFF"/>
        </w:rPr>
      </w:pPr>
      <w:r w:rsidRPr="009D42F6">
        <w:rPr>
          <w:rFonts w:ascii="Arial" w:hAnsi="Arial"/>
          <w:i/>
          <w:iCs/>
          <w:sz w:val="24"/>
          <w:szCs w:val="24"/>
          <w:shd w:val="clear" w:color="auto" w:fill="FFFFFF"/>
          <w:lang w:val="en-US"/>
        </w:rPr>
        <w:t>The target group for the purposes of this Part consists of persons who:</w:t>
      </w:r>
    </w:p>
    <w:p w14:paraId="33603969" w14:textId="77777777" w:rsidR="003112AA" w:rsidRPr="009D42F6" w:rsidRDefault="008402CD" w:rsidP="004B0ED9">
      <w:pPr>
        <w:pStyle w:val="Default"/>
        <w:ind w:left="426" w:right="1133"/>
        <w:rPr>
          <w:rFonts w:ascii="Arial" w:eastAsia="Arial" w:hAnsi="Arial" w:cs="Arial"/>
          <w:i/>
          <w:iCs/>
          <w:sz w:val="24"/>
          <w:szCs w:val="24"/>
          <w:shd w:val="clear" w:color="auto" w:fill="FFFFFF"/>
        </w:rPr>
      </w:pPr>
      <w:r w:rsidRPr="009D42F6">
        <w:rPr>
          <w:rFonts w:ascii="Arial" w:hAnsi="Arial"/>
          <w:i/>
          <w:iCs/>
          <w:sz w:val="24"/>
          <w:szCs w:val="24"/>
          <w:shd w:val="clear" w:color="auto" w:fill="FFFFFF"/>
          <w:lang w:val="en-US"/>
        </w:rPr>
        <w:t>(a) have attained 14 years of age but have not attained 65 years of age; and</w:t>
      </w:r>
    </w:p>
    <w:p w14:paraId="0D875254" w14:textId="77777777" w:rsidR="003112AA" w:rsidRPr="009D42F6" w:rsidRDefault="008402CD" w:rsidP="004B0ED9">
      <w:pPr>
        <w:pStyle w:val="Default"/>
        <w:ind w:left="426" w:right="1133"/>
        <w:rPr>
          <w:rFonts w:ascii="Arial" w:eastAsia="Arial" w:hAnsi="Arial" w:cs="Arial"/>
          <w:i/>
          <w:iCs/>
          <w:sz w:val="24"/>
          <w:szCs w:val="24"/>
          <w:shd w:val="clear" w:color="auto" w:fill="FFFFFF"/>
        </w:rPr>
      </w:pPr>
      <w:r w:rsidRPr="009D42F6">
        <w:rPr>
          <w:rFonts w:ascii="Arial" w:hAnsi="Arial"/>
          <w:i/>
          <w:iCs/>
          <w:sz w:val="24"/>
          <w:szCs w:val="24"/>
          <w:shd w:val="clear" w:color="auto" w:fill="FFFFFF"/>
          <w:lang w:val="en-US"/>
        </w:rPr>
        <w:t>(b) have a disability that:</w:t>
      </w:r>
    </w:p>
    <w:p w14:paraId="1B6E2A8C" w14:textId="77777777" w:rsidR="003112AA" w:rsidRPr="009D42F6" w:rsidRDefault="008402CD" w:rsidP="004B0ED9">
      <w:pPr>
        <w:pStyle w:val="Default"/>
        <w:ind w:left="426" w:right="1133"/>
        <w:rPr>
          <w:rFonts w:ascii="Arial" w:eastAsia="Arial" w:hAnsi="Arial" w:cs="Arial"/>
          <w:i/>
          <w:iCs/>
          <w:sz w:val="24"/>
          <w:szCs w:val="24"/>
          <w:shd w:val="clear" w:color="auto" w:fill="FFFFFF"/>
        </w:rPr>
      </w:pPr>
      <w:r w:rsidRPr="009D42F6">
        <w:rPr>
          <w:rFonts w:ascii="Arial" w:hAnsi="Arial"/>
          <w:i/>
          <w:iCs/>
          <w:sz w:val="24"/>
          <w:szCs w:val="24"/>
          <w:shd w:val="clear" w:color="auto" w:fill="FFFFFF"/>
          <w:lang w:val="en-US"/>
        </w:rPr>
        <w:t>(</w:t>
      </w:r>
      <w:proofErr w:type="spellStart"/>
      <w:r w:rsidRPr="009D42F6">
        <w:rPr>
          <w:rFonts w:ascii="Arial" w:hAnsi="Arial"/>
          <w:i/>
          <w:iCs/>
          <w:sz w:val="24"/>
          <w:szCs w:val="24"/>
          <w:shd w:val="clear" w:color="auto" w:fill="FFFFFF"/>
          <w:lang w:val="en-US"/>
        </w:rPr>
        <w:t>i</w:t>
      </w:r>
      <w:proofErr w:type="spellEnd"/>
      <w:r w:rsidRPr="009D42F6">
        <w:rPr>
          <w:rFonts w:ascii="Arial" w:hAnsi="Arial"/>
          <w:i/>
          <w:iCs/>
          <w:sz w:val="24"/>
          <w:szCs w:val="24"/>
          <w:shd w:val="clear" w:color="auto" w:fill="FFFFFF"/>
          <w:lang w:val="en-US"/>
        </w:rPr>
        <w:t>) is attributable to an intellectual, psychiatric, sensory or physical impairment or a combination of such impairments; and</w:t>
      </w:r>
    </w:p>
    <w:p w14:paraId="6C630204" w14:textId="77777777" w:rsidR="003112AA" w:rsidRPr="009D42F6" w:rsidRDefault="008402CD" w:rsidP="004B0ED9">
      <w:pPr>
        <w:pStyle w:val="Default"/>
        <w:ind w:left="426" w:right="1133"/>
        <w:rPr>
          <w:rFonts w:ascii="Arial" w:eastAsia="Arial" w:hAnsi="Arial" w:cs="Arial"/>
          <w:i/>
          <w:iCs/>
          <w:sz w:val="24"/>
          <w:szCs w:val="24"/>
          <w:shd w:val="clear" w:color="auto" w:fill="FFFFFF"/>
        </w:rPr>
      </w:pPr>
      <w:r w:rsidRPr="009D42F6">
        <w:rPr>
          <w:rFonts w:ascii="Arial" w:hAnsi="Arial"/>
          <w:i/>
          <w:iCs/>
          <w:sz w:val="24"/>
          <w:szCs w:val="24"/>
          <w:shd w:val="clear" w:color="auto" w:fill="FFFFFF"/>
          <w:lang w:val="en-US"/>
        </w:rPr>
        <w:t>(ii) results in a substantially reduced capacity of the person:</w:t>
      </w:r>
    </w:p>
    <w:p w14:paraId="2D514665" w14:textId="77777777" w:rsidR="003112AA" w:rsidRPr="009D42F6" w:rsidRDefault="008402CD" w:rsidP="004B0ED9">
      <w:pPr>
        <w:pStyle w:val="Default"/>
        <w:ind w:left="426" w:right="1133"/>
        <w:rPr>
          <w:rFonts w:ascii="Arial" w:eastAsia="Arial" w:hAnsi="Arial" w:cs="Arial"/>
          <w:i/>
          <w:iCs/>
          <w:sz w:val="24"/>
          <w:szCs w:val="24"/>
          <w:shd w:val="clear" w:color="auto" w:fill="FFFFFF"/>
        </w:rPr>
      </w:pPr>
      <w:r w:rsidRPr="009D42F6">
        <w:rPr>
          <w:rFonts w:ascii="Arial" w:hAnsi="Arial"/>
          <w:i/>
          <w:iCs/>
          <w:sz w:val="24"/>
          <w:szCs w:val="24"/>
          <w:shd w:val="clear" w:color="auto" w:fill="FFFFFF"/>
          <w:lang w:val="en-US"/>
        </w:rPr>
        <w:t>(A) to obtain or retain unsupported paid employment; or</w:t>
      </w:r>
    </w:p>
    <w:p w14:paraId="22065CBF" w14:textId="77777777" w:rsidR="003112AA" w:rsidRPr="009D42F6" w:rsidRDefault="008402CD" w:rsidP="004B0ED9">
      <w:pPr>
        <w:pStyle w:val="Default"/>
        <w:ind w:left="426" w:right="1133"/>
        <w:rPr>
          <w:rFonts w:ascii="Arial" w:eastAsia="Arial" w:hAnsi="Arial" w:cs="Arial"/>
          <w:i/>
          <w:iCs/>
          <w:sz w:val="24"/>
          <w:szCs w:val="24"/>
          <w:shd w:val="clear" w:color="auto" w:fill="FFFFFF"/>
        </w:rPr>
      </w:pPr>
      <w:r w:rsidRPr="009D42F6">
        <w:rPr>
          <w:rFonts w:ascii="Arial" w:hAnsi="Arial"/>
          <w:i/>
          <w:iCs/>
          <w:sz w:val="24"/>
          <w:szCs w:val="24"/>
          <w:shd w:val="clear" w:color="auto" w:fill="FFFFFF"/>
          <w:lang w:val="en-US"/>
        </w:rPr>
        <w:t>(B) to live independently.</w:t>
      </w:r>
    </w:p>
    <w:p w14:paraId="3AF5714A" w14:textId="77777777" w:rsidR="009D42F6" w:rsidRDefault="009D42F6" w:rsidP="009D42F6">
      <w:pPr>
        <w:pStyle w:val="Body"/>
        <w:rPr>
          <w:rFonts w:ascii="Arial" w:hAnsi="Arial"/>
          <w:sz w:val="24"/>
          <w:szCs w:val="24"/>
        </w:rPr>
      </w:pPr>
    </w:p>
    <w:p w14:paraId="6920CCDF" w14:textId="2B8B10FC" w:rsidR="003112AA" w:rsidRPr="009D42F6" w:rsidRDefault="008402CD" w:rsidP="009D42F6">
      <w:pPr>
        <w:pStyle w:val="Body"/>
        <w:rPr>
          <w:rFonts w:ascii="Arial" w:eastAsia="Arial" w:hAnsi="Arial" w:cs="Arial"/>
          <w:sz w:val="24"/>
          <w:szCs w:val="24"/>
        </w:rPr>
      </w:pPr>
      <w:r w:rsidRPr="009D42F6">
        <w:rPr>
          <w:rFonts w:ascii="Arial" w:hAnsi="Arial"/>
          <w:sz w:val="24"/>
          <w:szCs w:val="24"/>
        </w:rPr>
        <w:t xml:space="preserve">This definition of target group - we presume - is meant to be for the </w:t>
      </w:r>
      <w:r w:rsidR="004B0ED9">
        <w:rPr>
          <w:rFonts w:ascii="Arial" w:hAnsi="Arial"/>
          <w:sz w:val="24"/>
          <w:szCs w:val="24"/>
        </w:rPr>
        <w:t xml:space="preserve">DES-DMS program. This group includes people with impairments, </w:t>
      </w:r>
      <w:r w:rsidRPr="009D42F6">
        <w:rPr>
          <w:rFonts w:ascii="Arial" w:hAnsi="Arial"/>
          <w:sz w:val="24"/>
          <w:szCs w:val="24"/>
        </w:rPr>
        <w:t>but not necessarily permanent, and not requiring long term ongoing support. An expansion of the ESL cohort would need to ensure that eligibility was consistent with this target group definition.</w:t>
      </w:r>
    </w:p>
    <w:p w14:paraId="4BEE72CA" w14:textId="77777777" w:rsidR="009D42F6" w:rsidRDefault="009D42F6" w:rsidP="009D42F6">
      <w:pPr>
        <w:pStyle w:val="Body"/>
        <w:rPr>
          <w:rFonts w:ascii="Arial" w:hAnsi="Arial"/>
          <w:b/>
          <w:bCs/>
          <w:i/>
          <w:iCs/>
          <w:sz w:val="24"/>
          <w:szCs w:val="24"/>
        </w:rPr>
      </w:pPr>
    </w:p>
    <w:p w14:paraId="2A607DC6" w14:textId="77777777" w:rsidR="003112AA" w:rsidRPr="009D42F6" w:rsidRDefault="008402CD" w:rsidP="00D845B0">
      <w:pPr>
        <w:pStyle w:val="Body"/>
        <w:spacing w:after="120"/>
        <w:rPr>
          <w:rFonts w:ascii="Arial" w:eastAsia="Arial" w:hAnsi="Arial" w:cs="Arial"/>
          <w:b/>
          <w:bCs/>
          <w:i/>
          <w:iCs/>
          <w:sz w:val="24"/>
          <w:szCs w:val="24"/>
        </w:rPr>
      </w:pPr>
      <w:r w:rsidRPr="009D42F6">
        <w:rPr>
          <w:rFonts w:ascii="Arial" w:hAnsi="Arial"/>
          <w:b/>
          <w:bCs/>
          <w:i/>
          <w:iCs/>
          <w:sz w:val="24"/>
          <w:szCs w:val="24"/>
        </w:rPr>
        <w:t>Default allocation process</w:t>
      </w:r>
    </w:p>
    <w:p w14:paraId="52C5EAF2" w14:textId="7D37BD8D" w:rsidR="003112AA" w:rsidRDefault="008402CD" w:rsidP="009D42F6">
      <w:pPr>
        <w:pStyle w:val="Body"/>
        <w:rPr>
          <w:rFonts w:ascii="Arial" w:hAnsi="Arial"/>
          <w:sz w:val="24"/>
          <w:szCs w:val="24"/>
        </w:rPr>
      </w:pPr>
      <w:r w:rsidRPr="009D42F6">
        <w:rPr>
          <w:rFonts w:ascii="Arial" w:hAnsi="Arial"/>
          <w:sz w:val="24"/>
          <w:szCs w:val="24"/>
        </w:rPr>
        <w:t>If a DES participant was finding it difficult to choose a DES provider or</w:t>
      </w:r>
      <w:r w:rsidR="00D845B0">
        <w:rPr>
          <w:rFonts w:ascii="Arial" w:hAnsi="Arial"/>
          <w:sz w:val="24"/>
          <w:szCs w:val="24"/>
        </w:rPr>
        <w:t xml:space="preserve"> in extreme situations refuses to choose a DES provider, we</w:t>
      </w:r>
      <w:r w:rsidRPr="009D42F6">
        <w:rPr>
          <w:rFonts w:ascii="Arial" w:hAnsi="Arial"/>
          <w:sz w:val="24"/>
          <w:szCs w:val="24"/>
        </w:rPr>
        <w:t xml:space="preserve"> recommend that the participant be first provided with the opportunity to access independent information and support. This builds on the DPO</w:t>
      </w:r>
      <w:r w:rsidR="00D845B0">
        <w:rPr>
          <w:rFonts w:ascii="Arial" w:hAnsi="Arial"/>
          <w:sz w:val="24"/>
          <w:szCs w:val="24"/>
        </w:rPr>
        <w:t xml:space="preserve"> Australia </w:t>
      </w:r>
      <w:r w:rsidRPr="009D42F6">
        <w:rPr>
          <w:rFonts w:ascii="Arial" w:hAnsi="Arial"/>
          <w:sz w:val="24"/>
          <w:szCs w:val="24"/>
        </w:rPr>
        <w:t xml:space="preserve">recommendation that there is an independent </w:t>
      </w:r>
      <w:proofErr w:type="gramStart"/>
      <w:r w:rsidRPr="009D42F6">
        <w:rPr>
          <w:rFonts w:ascii="Arial" w:hAnsi="Arial"/>
          <w:sz w:val="24"/>
          <w:szCs w:val="24"/>
        </w:rPr>
        <w:t>consumer based</w:t>
      </w:r>
      <w:proofErr w:type="gramEnd"/>
      <w:r w:rsidRPr="009D42F6">
        <w:rPr>
          <w:rFonts w:ascii="Arial" w:hAnsi="Arial"/>
          <w:sz w:val="24"/>
          <w:szCs w:val="24"/>
        </w:rPr>
        <w:t xml:space="preserve"> system of information and support to help DES participants make an informed choice of provider.</w:t>
      </w:r>
    </w:p>
    <w:p w14:paraId="64E86BAF" w14:textId="77777777" w:rsidR="00F92227" w:rsidRDefault="00F92227" w:rsidP="009D42F6">
      <w:pPr>
        <w:pStyle w:val="Body"/>
        <w:rPr>
          <w:rFonts w:ascii="Arial" w:hAnsi="Arial"/>
          <w:sz w:val="24"/>
          <w:szCs w:val="24"/>
        </w:rPr>
      </w:pPr>
    </w:p>
    <w:p w14:paraId="19F8A8CF" w14:textId="77777777" w:rsidR="00C7010B" w:rsidRDefault="00C7010B">
      <w:pPr>
        <w:rPr>
          <w:rFonts w:asciiTheme="majorHAnsi" w:eastAsiaTheme="majorEastAsia" w:hAnsiTheme="majorHAnsi" w:cstheme="majorBidi"/>
          <w:color w:val="2F759E" w:themeColor="accent1" w:themeShade="BF"/>
          <w:sz w:val="32"/>
          <w:szCs w:val="32"/>
        </w:rPr>
      </w:pPr>
      <w:bookmarkStart w:id="11" w:name="_Toc470191001"/>
      <w:r>
        <w:br w:type="page"/>
      </w:r>
    </w:p>
    <w:p w14:paraId="35472D7C" w14:textId="20488A91" w:rsidR="00BF064F" w:rsidRPr="00310D32" w:rsidRDefault="00BF064F" w:rsidP="00BF064F">
      <w:pPr>
        <w:pStyle w:val="Heading1"/>
      </w:pPr>
      <w:r>
        <w:lastRenderedPageBreak/>
        <w:t>5</w:t>
      </w:r>
      <w:r w:rsidRPr="00310D32">
        <w:t>.</w:t>
      </w:r>
      <w:r w:rsidRPr="00310D32">
        <w:tab/>
      </w:r>
      <w:r>
        <w:t>Other Critical Issues</w:t>
      </w:r>
      <w:bookmarkEnd w:id="11"/>
    </w:p>
    <w:p w14:paraId="2B13A2B0" w14:textId="77777777" w:rsidR="00BF064F" w:rsidRPr="00BF064F" w:rsidRDefault="00BF064F" w:rsidP="009D42F6">
      <w:pPr>
        <w:pStyle w:val="Body"/>
        <w:rPr>
          <w:rFonts w:ascii="Arial" w:hAnsi="Arial" w:cs="Arial"/>
          <w:sz w:val="24"/>
          <w:szCs w:val="24"/>
        </w:rPr>
      </w:pPr>
    </w:p>
    <w:p w14:paraId="349CFDFF" w14:textId="2CDBEB59" w:rsidR="00BF064F" w:rsidRDefault="005C2C53" w:rsidP="00BF064F">
      <w:pPr>
        <w:pStyle w:val="Body"/>
        <w:spacing w:after="120"/>
        <w:rPr>
          <w:rFonts w:ascii="Arial" w:hAnsi="Arial"/>
          <w:b/>
          <w:bCs/>
          <w:i/>
          <w:iCs/>
          <w:sz w:val="24"/>
          <w:szCs w:val="24"/>
        </w:rPr>
      </w:pPr>
      <w:r>
        <w:rPr>
          <w:rFonts w:ascii="Arial" w:hAnsi="Arial"/>
          <w:b/>
          <w:bCs/>
          <w:i/>
          <w:iCs/>
          <w:sz w:val="24"/>
          <w:szCs w:val="24"/>
        </w:rPr>
        <w:t>Aboriginal and Torres Strait Islander DES Strategy</w:t>
      </w:r>
    </w:p>
    <w:p w14:paraId="13315AEB" w14:textId="77777777" w:rsidR="005C2C53" w:rsidRDefault="005C2C53" w:rsidP="00175599">
      <w:pPr>
        <w:pStyle w:val="Body"/>
        <w:rPr>
          <w:rFonts w:ascii="Arial" w:hAnsi="Arial"/>
          <w:bCs/>
          <w:iCs/>
          <w:sz w:val="24"/>
          <w:szCs w:val="24"/>
        </w:rPr>
      </w:pPr>
      <w:r>
        <w:rPr>
          <w:rFonts w:ascii="Arial" w:hAnsi="Arial"/>
          <w:bCs/>
          <w:iCs/>
          <w:sz w:val="24"/>
          <w:szCs w:val="24"/>
        </w:rPr>
        <w:t xml:space="preserve">The significant barriers to employment for Aboriginal and Torres Strait Islander people, lack of employment opportunities particularly in rural and remote areas and the lack of culturally competent services requires </w:t>
      </w:r>
      <w:proofErr w:type="gramStart"/>
      <w:r>
        <w:rPr>
          <w:rFonts w:ascii="Arial" w:hAnsi="Arial"/>
          <w:bCs/>
          <w:iCs/>
          <w:sz w:val="24"/>
          <w:szCs w:val="24"/>
        </w:rPr>
        <w:t>particular attention</w:t>
      </w:r>
      <w:proofErr w:type="gramEnd"/>
      <w:r>
        <w:rPr>
          <w:rFonts w:ascii="Arial" w:hAnsi="Arial"/>
          <w:bCs/>
          <w:iCs/>
          <w:sz w:val="24"/>
          <w:szCs w:val="24"/>
        </w:rPr>
        <w:t>.</w:t>
      </w:r>
    </w:p>
    <w:p w14:paraId="5EBBB20B" w14:textId="77777777" w:rsidR="00175599" w:rsidRDefault="00175599" w:rsidP="00175599">
      <w:pPr>
        <w:pStyle w:val="Body"/>
        <w:rPr>
          <w:rFonts w:ascii="Arial" w:hAnsi="Arial"/>
          <w:bCs/>
          <w:iCs/>
          <w:sz w:val="24"/>
          <w:szCs w:val="24"/>
        </w:rPr>
      </w:pPr>
    </w:p>
    <w:p w14:paraId="0A4F53AF" w14:textId="09465BD0" w:rsidR="005C2C53" w:rsidRDefault="005C2C53" w:rsidP="005C2C53">
      <w:pPr>
        <w:pStyle w:val="Body"/>
        <w:rPr>
          <w:rFonts w:ascii="Arial" w:hAnsi="Arial"/>
          <w:bCs/>
          <w:iCs/>
          <w:sz w:val="24"/>
          <w:szCs w:val="24"/>
        </w:rPr>
      </w:pPr>
      <w:r>
        <w:rPr>
          <w:rFonts w:ascii="Arial" w:hAnsi="Arial"/>
          <w:bCs/>
          <w:iCs/>
          <w:sz w:val="24"/>
          <w:szCs w:val="24"/>
        </w:rPr>
        <w:t xml:space="preserve">DPO Australia recommends a standalone strategy that reinvigorates a strong community development approach and that is linked to the NDIS.  This is </w:t>
      </w:r>
      <w:r w:rsidR="00F071DA">
        <w:rPr>
          <w:rFonts w:ascii="Arial" w:hAnsi="Arial"/>
          <w:bCs/>
          <w:iCs/>
          <w:sz w:val="24"/>
          <w:szCs w:val="24"/>
        </w:rPr>
        <w:t xml:space="preserve">particularly </w:t>
      </w:r>
      <w:r>
        <w:rPr>
          <w:rFonts w:ascii="Arial" w:hAnsi="Arial"/>
          <w:bCs/>
          <w:iCs/>
          <w:sz w:val="24"/>
          <w:szCs w:val="24"/>
        </w:rPr>
        <w:t xml:space="preserve">critical for rural and remote areas.  Such a standalone strategy should be developed with representative organisations of Aboriginal and Torres Strait Islander people with disability. </w:t>
      </w:r>
    </w:p>
    <w:p w14:paraId="7DD452AC" w14:textId="77777777" w:rsidR="005C2C53" w:rsidRDefault="005C2C53" w:rsidP="005C2C53">
      <w:pPr>
        <w:pStyle w:val="Body"/>
        <w:rPr>
          <w:rFonts w:ascii="Arial" w:hAnsi="Arial"/>
          <w:bCs/>
          <w:iCs/>
          <w:sz w:val="24"/>
          <w:szCs w:val="24"/>
        </w:rPr>
      </w:pPr>
    </w:p>
    <w:p w14:paraId="05C8F5E2" w14:textId="2324B116" w:rsidR="00BF064F" w:rsidRDefault="005C2C53" w:rsidP="005C2C53">
      <w:pPr>
        <w:pStyle w:val="Body"/>
        <w:rPr>
          <w:rFonts w:ascii="Arial" w:hAnsi="Arial"/>
          <w:bCs/>
          <w:iCs/>
          <w:sz w:val="24"/>
          <w:szCs w:val="24"/>
        </w:rPr>
      </w:pPr>
      <w:r>
        <w:rPr>
          <w:rFonts w:ascii="Arial" w:hAnsi="Arial"/>
          <w:bCs/>
          <w:iCs/>
          <w:sz w:val="24"/>
          <w:szCs w:val="24"/>
        </w:rPr>
        <w:t xml:space="preserve">Where DES providers exist, we recommend that Aboriginal / Torres Strait identified employees are </w:t>
      </w:r>
      <w:proofErr w:type="spellStart"/>
      <w:r>
        <w:rPr>
          <w:rFonts w:ascii="Arial" w:hAnsi="Arial"/>
          <w:bCs/>
          <w:iCs/>
          <w:sz w:val="24"/>
          <w:szCs w:val="24"/>
        </w:rPr>
        <w:t>utilised</w:t>
      </w:r>
      <w:proofErr w:type="spellEnd"/>
      <w:r>
        <w:rPr>
          <w:rFonts w:ascii="Arial" w:hAnsi="Arial"/>
          <w:bCs/>
          <w:iCs/>
          <w:sz w:val="24"/>
          <w:szCs w:val="24"/>
        </w:rPr>
        <w:t xml:space="preserve"> to work with Aboriginal and Torres Strait Islander people with disability.   </w:t>
      </w:r>
    </w:p>
    <w:p w14:paraId="5761420D" w14:textId="77777777" w:rsidR="005C2C53" w:rsidRPr="005C2C53" w:rsidRDefault="005C2C53" w:rsidP="005C2C53">
      <w:pPr>
        <w:pStyle w:val="Body"/>
        <w:rPr>
          <w:rFonts w:ascii="Arial" w:hAnsi="Arial"/>
          <w:bCs/>
          <w:iCs/>
          <w:sz w:val="24"/>
          <w:szCs w:val="24"/>
        </w:rPr>
      </w:pPr>
    </w:p>
    <w:p w14:paraId="76BFD31B" w14:textId="7857DCCF" w:rsidR="003112AA" w:rsidRPr="00BF064F" w:rsidRDefault="008402CD" w:rsidP="00BF064F">
      <w:pPr>
        <w:pStyle w:val="Body"/>
        <w:spacing w:after="120"/>
        <w:rPr>
          <w:sz w:val="24"/>
          <w:szCs w:val="24"/>
        </w:rPr>
      </w:pPr>
      <w:r w:rsidRPr="009D42F6">
        <w:rPr>
          <w:rFonts w:ascii="Arial" w:hAnsi="Arial"/>
          <w:b/>
          <w:bCs/>
          <w:i/>
          <w:iCs/>
          <w:sz w:val="24"/>
          <w:szCs w:val="24"/>
        </w:rPr>
        <w:t>National Training and Qualification for DES Staff</w:t>
      </w:r>
    </w:p>
    <w:p w14:paraId="381298C9" w14:textId="057F4520" w:rsidR="003112AA" w:rsidRPr="009D42F6" w:rsidRDefault="008402CD" w:rsidP="009D42F6">
      <w:pPr>
        <w:pStyle w:val="Body"/>
        <w:rPr>
          <w:rFonts w:ascii="Arial" w:eastAsia="Arial" w:hAnsi="Arial" w:cs="Arial"/>
          <w:sz w:val="24"/>
          <w:szCs w:val="24"/>
        </w:rPr>
      </w:pPr>
      <w:r w:rsidRPr="009D42F6">
        <w:rPr>
          <w:rFonts w:ascii="Arial" w:hAnsi="Arial"/>
          <w:sz w:val="24"/>
          <w:szCs w:val="24"/>
        </w:rPr>
        <w:t xml:space="preserve">Reform relies on the introduction of informed choice, funding incentives, and building employer demand to improve DES </w:t>
      </w:r>
      <w:r w:rsidRPr="009D42F6">
        <w:rPr>
          <w:rFonts w:ascii="Arial" w:hAnsi="Arial"/>
          <w:sz w:val="24"/>
          <w:szCs w:val="24"/>
          <w:lang w:val="it-IT"/>
        </w:rPr>
        <w:t xml:space="preserve">performance. </w:t>
      </w:r>
      <w:r w:rsidRPr="009D42F6">
        <w:rPr>
          <w:rFonts w:ascii="Arial" w:hAnsi="Arial"/>
          <w:sz w:val="24"/>
          <w:szCs w:val="24"/>
        </w:rPr>
        <w:t>As presented at the DES Reference Group, we believe there is not enough focus on an investigation on best practices used by higher performing DES providers.</w:t>
      </w:r>
    </w:p>
    <w:p w14:paraId="0CAD3A70" w14:textId="77777777" w:rsidR="009D42F6" w:rsidRDefault="009D42F6" w:rsidP="009D42F6">
      <w:pPr>
        <w:pStyle w:val="Body"/>
        <w:rPr>
          <w:rFonts w:ascii="Arial" w:hAnsi="Arial"/>
          <w:sz w:val="24"/>
          <w:szCs w:val="24"/>
        </w:rPr>
      </w:pPr>
    </w:p>
    <w:p w14:paraId="3C7C391A" w14:textId="77777777" w:rsidR="003112AA" w:rsidRDefault="008402CD" w:rsidP="009D42F6">
      <w:pPr>
        <w:pStyle w:val="Body"/>
        <w:rPr>
          <w:rFonts w:ascii="Arial" w:hAnsi="Arial"/>
          <w:sz w:val="24"/>
          <w:szCs w:val="24"/>
        </w:rPr>
      </w:pPr>
      <w:r w:rsidRPr="009D42F6">
        <w:rPr>
          <w:rFonts w:ascii="Arial" w:hAnsi="Arial"/>
          <w:sz w:val="24"/>
          <w:szCs w:val="24"/>
        </w:rPr>
        <w:t>The quality of DES provider practice plays a significant role in the success of people with disability in the DES program.</w:t>
      </w:r>
    </w:p>
    <w:p w14:paraId="7E8B9617" w14:textId="77777777" w:rsidR="00BF064F" w:rsidRPr="009D42F6" w:rsidRDefault="00BF064F" w:rsidP="009D42F6">
      <w:pPr>
        <w:pStyle w:val="Body"/>
        <w:rPr>
          <w:rFonts w:ascii="Arial" w:hAnsi="Arial"/>
          <w:sz w:val="24"/>
          <w:szCs w:val="24"/>
        </w:rPr>
      </w:pPr>
    </w:p>
    <w:p w14:paraId="6A3A3E89" w14:textId="1674D74D" w:rsidR="00E3523B" w:rsidRPr="009D42F6" w:rsidRDefault="00E3523B" w:rsidP="009D42F6">
      <w:pPr>
        <w:pStyle w:val="Body"/>
        <w:rPr>
          <w:rFonts w:ascii="Arial" w:eastAsia="Arial" w:hAnsi="Arial" w:cs="Arial"/>
          <w:sz w:val="24"/>
          <w:szCs w:val="24"/>
        </w:rPr>
      </w:pPr>
      <w:r w:rsidRPr="009D42F6">
        <w:rPr>
          <w:rFonts w:ascii="Arial" w:hAnsi="Arial"/>
          <w:sz w:val="24"/>
          <w:szCs w:val="24"/>
        </w:rPr>
        <w:t xml:space="preserve">For example, </w:t>
      </w:r>
      <w:r w:rsidR="006B7548" w:rsidRPr="009D42F6">
        <w:rPr>
          <w:rFonts w:ascii="Arial" w:hAnsi="Arial"/>
          <w:sz w:val="24"/>
          <w:szCs w:val="24"/>
        </w:rPr>
        <w:t>for CALD participants</w:t>
      </w:r>
      <w:r w:rsidRPr="009D42F6">
        <w:rPr>
          <w:rFonts w:ascii="Arial" w:hAnsi="Arial"/>
          <w:sz w:val="24"/>
          <w:szCs w:val="24"/>
        </w:rPr>
        <w:t xml:space="preserve"> with disability, qualitative research indicates that DES staff</w:t>
      </w:r>
      <w:r w:rsidR="006B7548" w:rsidRPr="009D42F6">
        <w:rPr>
          <w:rFonts w:ascii="Arial" w:hAnsi="Arial"/>
          <w:sz w:val="24"/>
          <w:szCs w:val="24"/>
        </w:rPr>
        <w:t xml:space="preserve"> were on average able to respond to their diverse cultural and language needs, however</w:t>
      </w:r>
      <w:r w:rsidRPr="009D42F6">
        <w:rPr>
          <w:rFonts w:ascii="Arial" w:hAnsi="Arial"/>
          <w:sz w:val="24"/>
          <w:szCs w:val="24"/>
        </w:rPr>
        <w:t xml:space="preserve"> lack</w:t>
      </w:r>
      <w:r w:rsidR="006B7548" w:rsidRPr="009D42F6">
        <w:rPr>
          <w:rFonts w:ascii="Arial" w:hAnsi="Arial"/>
          <w:sz w:val="24"/>
          <w:szCs w:val="24"/>
        </w:rPr>
        <w:t>ed</w:t>
      </w:r>
      <w:r w:rsidRPr="009D42F6">
        <w:rPr>
          <w:rFonts w:ascii="Arial" w:hAnsi="Arial"/>
          <w:sz w:val="24"/>
          <w:szCs w:val="24"/>
        </w:rPr>
        <w:t xml:space="preserve"> disability awareness and disability inclusiveness </w:t>
      </w:r>
      <w:r w:rsidR="006B7548" w:rsidRPr="009D42F6">
        <w:rPr>
          <w:rFonts w:ascii="Arial" w:hAnsi="Arial"/>
          <w:sz w:val="24"/>
          <w:szCs w:val="24"/>
        </w:rPr>
        <w:t>throughout their engagement, often resulting in negative DES related experiences</w:t>
      </w:r>
      <w:r w:rsidR="006B7548" w:rsidRPr="009D42F6">
        <w:rPr>
          <w:rStyle w:val="FootnoteReference"/>
          <w:rFonts w:ascii="Arial" w:hAnsi="Arial"/>
          <w:sz w:val="24"/>
          <w:szCs w:val="24"/>
        </w:rPr>
        <w:footnoteReference w:id="26"/>
      </w:r>
      <w:r w:rsidR="006B7548" w:rsidRPr="009D42F6">
        <w:rPr>
          <w:rFonts w:ascii="Arial" w:hAnsi="Arial"/>
          <w:sz w:val="24"/>
          <w:szCs w:val="24"/>
        </w:rPr>
        <w:t xml:space="preserve">. </w:t>
      </w:r>
      <w:r w:rsidRPr="009D42F6">
        <w:rPr>
          <w:rFonts w:ascii="Arial" w:hAnsi="Arial"/>
          <w:sz w:val="24"/>
          <w:szCs w:val="24"/>
        </w:rPr>
        <w:t xml:space="preserve"> </w:t>
      </w:r>
    </w:p>
    <w:p w14:paraId="6CA78ED6" w14:textId="77777777" w:rsidR="009D42F6" w:rsidRDefault="009D42F6" w:rsidP="009D42F6">
      <w:pPr>
        <w:pStyle w:val="Body"/>
        <w:rPr>
          <w:rFonts w:ascii="Arial" w:hAnsi="Arial"/>
          <w:sz w:val="24"/>
          <w:szCs w:val="24"/>
        </w:rPr>
      </w:pPr>
    </w:p>
    <w:p w14:paraId="04A76B5F" w14:textId="77777777" w:rsidR="003112AA" w:rsidRPr="009D42F6" w:rsidRDefault="008402CD" w:rsidP="009D42F6">
      <w:pPr>
        <w:pStyle w:val="Body"/>
        <w:rPr>
          <w:sz w:val="24"/>
          <w:szCs w:val="24"/>
        </w:rPr>
      </w:pPr>
      <w:r w:rsidRPr="009D42F6">
        <w:rPr>
          <w:rFonts w:ascii="Arial" w:hAnsi="Arial"/>
          <w:sz w:val="24"/>
          <w:szCs w:val="24"/>
        </w:rPr>
        <w:t>We recommend that DES conducts a review of best practices through an examination of high performing providers against star ratings and outcomes by disability type. This should form the basis of a national training course that could form part of an accreditation and panel eligibility.</w:t>
      </w:r>
    </w:p>
    <w:sectPr w:rsidR="003112AA" w:rsidRPr="009D42F6" w:rsidSect="00C42B55">
      <w:footerReference w:type="default" r:id="rId17"/>
      <w:pgSz w:w="11906" w:h="16838"/>
      <w:pgMar w:top="1134" w:right="1134" w:bottom="1134" w:left="1134" w:header="709" w:footer="85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1F9D4" w14:textId="77777777" w:rsidR="008B4078" w:rsidRDefault="008B4078">
      <w:r>
        <w:separator/>
      </w:r>
    </w:p>
  </w:endnote>
  <w:endnote w:type="continuationSeparator" w:id="0">
    <w:p w14:paraId="15EF0EB8" w14:textId="77777777" w:rsidR="008B4078" w:rsidRDefault="008B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181627"/>
      <w:docPartObj>
        <w:docPartGallery w:val="Page Numbers (Bottom of Page)"/>
        <w:docPartUnique/>
      </w:docPartObj>
    </w:sdtPr>
    <w:sdtEndPr>
      <w:rPr>
        <w:noProof/>
      </w:rPr>
    </w:sdtEndPr>
    <w:sdtContent>
      <w:p w14:paraId="0232E7C6" w14:textId="6A6551BB" w:rsidR="00C42B55" w:rsidRDefault="00C42B55">
        <w:pPr>
          <w:pStyle w:val="Footer"/>
          <w:jc w:val="right"/>
        </w:pPr>
        <w:r w:rsidRPr="00C42B55">
          <w:rPr>
            <w:rFonts w:ascii="Arial" w:hAnsi="Arial" w:cs="Arial"/>
            <w:sz w:val="20"/>
            <w:szCs w:val="20"/>
          </w:rPr>
          <w:fldChar w:fldCharType="begin"/>
        </w:r>
        <w:r w:rsidRPr="00C42B55">
          <w:rPr>
            <w:rFonts w:ascii="Arial" w:hAnsi="Arial" w:cs="Arial"/>
            <w:sz w:val="20"/>
            <w:szCs w:val="20"/>
          </w:rPr>
          <w:instrText xml:space="preserve"> PAGE   \* MERGEFORMAT </w:instrText>
        </w:r>
        <w:r w:rsidRPr="00C42B55">
          <w:rPr>
            <w:rFonts w:ascii="Arial" w:hAnsi="Arial" w:cs="Arial"/>
            <w:sz w:val="20"/>
            <w:szCs w:val="20"/>
          </w:rPr>
          <w:fldChar w:fldCharType="separate"/>
        </w:r>
        <w:r w:rsidR="00F071DA">
          <w:rPr>
            <w:rFonts w:ascii="Arial" w:hAnsi="Arial" w:cs="Arial"/>
            <w:noProof/>
            <w:sz w:val="20"/>
            <w:szCs w:val="20"/>
          </w:rPr>
          <w:t>19</w:t>
        </w:r>
        <w:r w:rsidRPr="00C42B55">
          <w:rPr>
            <w:rFonts w:ascii="Arial" w:hAnsi="Arial" w:cs="Arial"/>
            <w:noProof/>
            <w:sz w:val="20"/>
            <w:szCs w:val="20"/>
          </w:rPr>
          <w:fldChar w:fldCharType="end"/>
        </w:r>
      </w:p>
    </w:sdtContent>
  </w:sdt>
  <w:p w14:paraId="28EB8A9D" w14:textId="77777777" w:rsidR="00EE1E66" w:rsidRDefault="00EE1E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8A5BA" w14:textId="77777777" w:rsidR="008B4078" w:rsidRDefault="008B4078">
      <w:r>
        <w:separator/>
      </w:r>
    </w:p>
  </w:footnote>
  <w:footnote w:type="continuationSeparator" w:id="0">
    <w:p w14:paraId="2D8A5C71" w14:textId="77777777" w:rsidR="008B4078" w:rsidRDefault="008B4078">
      <w:r>
        <w:continuationSeparator/>
      </w:r>
    </w:p>
  </w:footnote>
  <w:footnote w:type="continuationNotice" w:id="1">
    <w:p w14:paraId="673FBA0C" w14:textId="77777777" w:rsidR="008B4078" w:rsidRDefault="008B4078"/>
  </w:footnote>
  <w:footnote w:id="2">
    <w:p w14:paraId="407297A5" w14:textId="77777777" w:rsidR="00EE1E66" w:rsidRPr="002040C6" w:rsidRDefault="00EE1E66">
      <w:pPr>
        <w:pStyle w:val="Footnote"/>
        <w:rPr>
          <w:rFonts w:ascii="Arial" w:hAnsi="Arial" w:cs="Arial"/>
          <w:sz w:val="20"/>
          <w:szCs w:val="20"/>
        </w:rPr>
      </w:pPr>
      <w:r w:rsidRPr="002040C6">
        <w:rPr>
          <w:rStyle w:val="None"/>
          <w:rFonts w:ascii="Arial" w:hAnsi="Arial" w:cs="Arial"/>
          <w:sz w:val="20"/>
          <w:szCs w:val="20"/>
          <w:vertAlign w:val="superscript"/>
        </w:rPr>
        <w:footnoteRef/>
      </w:r>
      <w:r w:rsidRPr="002040C6">
        <w:rPr>
          <w:rFonts w:ascii="Arial" w:eastAsia="Arial Unicode MS" w:hAnsi="Arial" w:cs="Arial"/>
          <w:sz w:val="20"/>
          <w:szCs w:val="20"/>
        </w:rPr>
        <w:t xml:space="preserve"> </w:t>
      </w:r>
      <w:r w:rsidRPr="002040C6">
        <w:rPr>
          <w:rFonts w:ascii="Arial" w:eastAsia="Arial Unicode MS" w:hAnsi="Arial" w:cs="Arial"/>
          <w:sz w:val="20"/>
          <w:szCs w:val="20"/>
          <w:lang w:val="en-US"/>
        </w:rPr>
        <w:t xml:space="preserve">United Nations Convention on the Rights of Persons with Disabilities. Article 27. </w:t>
      </w:r>
      <w:hyperlink r:id="rId1" w:history="1">
        <w:r w:rsidRPr="002040C6">
          <w:rPr>
            <w:rStyle w:val="Hyperlink1"/>
            <w:rFonts w:ascii="Arial" w:eastAsia="Arial Unicode MS" w:hAnsi="Arial" w:cs="Arial"/>
            <w:sz w:val="20"/>
            <w:szCs w:val="20"/>
            <w:lang w:val="en-US"/>
          </w:rPr>
          <w:t>https://www.un.org/disabilities/convention/conventionfull.shtml</w:t>
        </w:r>
      </w:hyperlink>
    </w:p>
  </w:footnote>
  <w:footnote w:id="3">
    <w:p w14:paraId="07307980" w14:textId="77777777" w:rsidR="00EE1E66" w:rsidRPr="002040C6" w:rsidRDefault="00EE1E66">
      <w:pPr>
        <w:pStyle w:val="Footnote"/>
        <w:rPr>
          <w:rFonts w:ascii="Arial" w:hAnsi="Arial" w:cs="Arial"/>
          <w:sz w:val="20"/>
          <w:szCs w:val="20"/>
        </w:rPr>
      </w:pPr>
      <w:r w:rsidRPr="002040C6">
        <w:rPr>
          <w:rStyle w:val="None"/>
          <w:rFonts w:ascii="Arial" w:hAnsi="Arial" w:cs="Arial"/>
          <w:sz w:val="20"/>
          <w:szCs w:val="20"/>
          <w:vertAlign w:val="superscript"/>
        </w:rPr>
        <w:footnoteRef/>
      </w:r>
      <w:r w:rsidRPr="002040C6">
        <w:rPr>
          <w:rFonts w:ascii="Arial" w:eastAsia="Arial Unicode MS" w:hAnsi="Arial" w:cs="Arial"/>
          <w:sz w:val="20"/>
          <w:szCs w:val="20"/>
          <w:lang w:val="en-US"/>
        </w:rPr>
        <w:t xml:space="preserve"> Office of the United Nations High Commissioner for Human Rights. (2012). Thematic study on the work and employment of persons with disabilities. </w:t>
      </w:r>
      <w:hyperlink r:id="rId2" w:history="1">
        <w:r w:rsidRPr="002040C6">
          <w:rPr>
            <w:rStyle w:val="Hyperlink1"/>
            <w:rFonts w:ascii="Arial" w:eastAsia="Arial Unicode MS" w:hAnsi="Arial" w:cs="Arial"/>
            <w:sz w:val="20"/>
            <w:szCs w:val="20"/>
            <w:lang w:val="en-US"/>
          </w:rPr>
          <w:t>http://www.ohchr.org/Documents/Issues/Disability/A-HRC-22-25_en.doc</w:t>
        </w:r>
      </w:hyperlink>
    </w:p>
  </w:footnote>
  <w:footnote w:id="4">
    <w:p w14:paraId="69B1CDD5" w14:textId="77777777" w:rsidR="00EE1E66" w:rsidRPr="002040C6" w:rsidRDefault="00EE1E66">
      <w:pPr>
        <w:pStyle w:val="Footnote"/>
        <w:rPr>
          <w:rFonts w:ascii="Arial" w:hAnsi="Arial" w:cs="Arial"/>
          <w:sz w:val="20"/>
          <w:szCs w:val="20"/>
        </w:rPr>
      </w:pPr>
      <w:r w:rsidRPr="002040C6">
        <w:rPr>
          <w:rStyle w:val="None"/>
          <w:rFonts w:ascii="Arial" w:hAnsi="Arial" w:cs="Arial"/>
          <w:sz w:val="20"/>
          <w:szCs w:val="20"/>
          <w:vertAlign w:val="superscript"/>
        </w:rPr>
        <w:footnoteRef/>
      </w:r>
      <w:r w:rsidRPr="002040C6">
        <w:rPr>
          <w:rFonts w:ascii="Arial" w:eastAsia="Arial Unicode MS" w:hAnsi="Arial" w:cs="Arial"/>
          <w:sz w:val="20"/>
          <w:szCs w:val="20"/>
        </w:rPr>
        <w:t xml:space="preserve"> </w:t>
      </w:r>
      <w:r w:rsidRPr="002040C6">
        <w:rPr>
          <w:rFonts w:ascii="Arial" w:eastAsia="Arial Unicode MS" w:hAnsi="Arial" w:cs="Arial"/>
          <w:sz w:val="20"/>
          <w:szCs w:val="20"/>
          <w:lang w:val="en-US"/>
        </w:rPr>
        <w:t>Council of Australian Governments. 2010-2020. National Disability Strategy. Second Implementation Plan Driving Action 2015</w:t>
      </w:r>
      <w:r w:rsidRPr="002040C6">
        <w:rPr>
          <w:rFonts w:ascii="Arial" w:eastAsia="Arial Unicode MS" w:hAnsi="Arial" w:cs="Arial"/>
          <w:sz w:val="20"/>
          <w:szCs w:val="20"/>
        </w:rPr>
        <w:t>–2018</w:t>
      </w:r>
      <w:r w:rsidRPr="002040C6">
        <w:rPr>
          <w:rFonts w:ascii="Arial" w:eastAsia="Arial Unicode MS" w:hAnsi="Arial" w:cs="Arial"/>
          <w:sz w:val="20"/>
          <w:szCs w:val="20"/>
          <w:lang w:val="en-US"/>
        </w:rPr>
        <w:t xml:space="preserve">. </w:t>
      </w:r>
      <w:hyperlink r:id="rId3" w:history="1">
        <w:r w:rsidRPr="002040C6">
          <w:rPr>
            <w:rStyle w:val="Hyperlink1"/>
            <w:rFonts w:ascii="Arial" w:eastAsia="Arial Unicode MS" w:hAnsi="Arial" w:cs="Arial"/>
            <w:sz w:val="20"/>
            <w:szCs w:val="20"/>
            <w:lang w:val="en-US"/>
          </w:rPr>
          <w:t>https://www.dss.gov.au/disability-and-carers/programs-services/government-international/national-disability-strategy-second-implementation-plan</w:t>
        </w:r>
      </w:hyperlink>
      <w:r w:rsidRPr="002040C6">
        <w:rPr>
          <w:rFonts w:ascii="Arial" w:eastAsia="Arial Unicode MS" w:hAnsi="Arial" w:cs="Arial"/>
          <w:sz w:val="20"/>
          <w:szCs w:val="20"/>
          <w:lang w:val="en-US"/>
        </w:rPr>
        <w:t xml:space="preserve">  “The vision of the strategy is for </w:t>
      </w:r>
      <w:r w:rsidRPr="002040C6">
        <w:rPr>
          <w:rFonts w:ascii="Arial" w:eastAsia="Arial Unicode MS" w:hAnsi="Arial" w:cs="Arial"/>
          <w:sz w:val="20"/>
          <w:szCs w:val="20"/>
        </w:rPr>
        <w:t>‘</w:t>
      </w:r>
      <w:r w:rsidRPr="002040C6">
        <w:rPr>
          <w:rFonts w:ascii="Arial" w:eastAsia="Arial Unicode MS" w:hAnsi="Arial" w:cs="Arial"/>
          <w:sz w:val="20"/>
          <w:szCs w:val="20"/>
          <w:lang w:val="en-US"/>
        </w:rPr>
        <w:t>an inclusive Australian society that enables people with disability to fulfil their potential as equal citizens</w:t>
      </w:r>
      <w:r w:rsidRPr="002040C6">
        <w:rPr>
          <w:rFonts w:ascii="Arial" w:eastAsia="Arial Unicode MS" w:hAnsi="Arial" w:cs="Arial"/>
          <w:sz w:val="20"/>
          <w:szCs w:val="20"/>
        </w:rPr>
        <w:t>’.</w:t>
      </w:r>
    </w:p>
  </w:footnote>
  <w:footnote w:id="5">
    <w:p w14:paraId="65325645" w14:textId="77777777" w:rsidR="00EE1E66" w:rsidRPr="002040C6" w:rsidRDefault="00EE1E66">
      <w:pPr>
        <w:pStyle w:val="Footnote"/>
        <w:rPr>
          <w:rFonts w:ascii="Arial" w:hAnsi="Arial" w:cs="Arial"/>
          <w:sz w:val="20"/>
          <w:szCs w:val="20"/>
        </w:rPr>
      </w:pPr>
      <w:r w:rsidRPr="002040C6">
        <w:rPr>
          <w:rStyle w:val="None"/>
          <w:rFonts w:ascii="Arial" w:hAnsi="Arial" w:cs="Arial"/>
          <w:sz w:val="20"/>
          <w:szCs w:val="20"/>
          <w:vertAlign w:val="superscript"/>
        </w:rPr>
        <w:footnoteRef/>
      </w:r>
      <w:r w:rsidRPr="002040C6">
        <w:rPr>
          <w:rFonts w:ascii="Arial" w:eastAsia="Arial Unicode MS" w:hAnsi="Arial" w:cs="Arial"/>
          <w:sz w:val="20"/>
          <w:szCs w:val="20"/>
        </w:rPr>
        <w:t xml:space="preserve"> A</w:t>
      </w:r>
      <w:proofErr w:type="spellStart"/>
      <w:r w:rsidRPr="002040C6">
        <w:rPr>
          <w:rFonts w:ascii="Arial" w:eastAsia="Arial Unicode MS" w:hAnsi="Arial" w:cs="Arial"/>
          <w:sz w:val="20"/>
          <w:szCs w:val="20"/>
          <w:lang w:val="en-US"/>
        </w:rPr>
        <w:t>ustralian</w:t>
      </w:r>
      <w:proofErr w:type="spellEnd"/>
      <w:r w:rsidRPr="002040C6">
        <w:rPr>
          <w:rFonts w:ascii="Arial" w:eastAsia="Arial Unicode MS" w:hAnsi="Arial" w:cs="Arial"/>
          <w:sz w:val="20"/>
          <w:szCs w:val="20"/>
          <w:lang w:val="en-US"/>
        </w:rPr>
        <w:t xml:space="preserve"> Bureau of Statistics, Survey of Disability, Ageing and Carers, 2012, Summary of Findings (Cat. No. 4430.0), Table 8.1. The median gross weekly income for people with disability ($380) is about half that of people without disability ($700).</w:t>
      </w:r>
    </w:p>
  </w:footnote>
  <w:footnote w:id="6">
    <w:p w14:paraId="57247280" w14:textId="77777777" w:rsidR="00EE1E66" w:rsidRPr="002040C6" w:rsidRDefault="00EE1E66">
      <w:pPr>
        <w:pStyle w:val="Footnote"/>
        <w:rPr>
          <w:rFonts w:ascii="Arial" w:hAnsi="Arial" w:cs="Arial"/>
          <w:sz w:val="20"/>
          <w:szCs w:val="20"/>
        </w:rPr>
      </w:pPr>
      <w:r w:rsidRPr="002040C6">
        <w:rPr>
          <w:rStyle w:val="None"/>
          <w:rFonts w:ascii="Arial" w:hAnsi="Arial" w:cs="Arial"/>
          <w:sz w:val="20"/>
          <w:szCs w:val="20"/>
          <w:vertAlign w:val="superscript"/>
        </w:rPr>
        <w:footnoteRef/>
      </w:r>
      <w:r w:rsidRPr="002040C6">
        <w:rPr>
          <w:rFonts w:ascii="Arial" w:eastAsia="Arial Unicode MS" w:hAnsi="Arial" w:cs="Arial"/>
          <w:sz w:val="20"/>
          <w:szCs w:val="20"/>
          <w:lang w:val="en-US"/>
        </w:rPr>
        <w:t xml:space="preserve"> David </w:t>
      </w:r>
      <w:proofErr w:type="spellStart"/>
      <w:r w:rsidRPr="002040C6">
        <w:rPr>
          <w:rFonts w:ascii="Arial" w:eastAsia="Arial Unicode MS" w:hAnsi="Arial" w:cs="Arial"/>
          <w:sz w:val="20"/>
          <w:szCs w:val="20"/>
          <w:lang w:val="en-US"/>
        </w:rPr>
        <w:t>Mank</w:t>
      </w:r>
      <w:proofErr w:type="spellEnd"/>
      <w:r w:rsidRPr="002040C6">
        <w:rPr>
          <w:rFonts w:ascii="Arial" w:eastAsia="Arial Unicode MS" w:hAnsi="Arial" w:cs="Arial"/>
          <w:sz w:val="20"/>
          <w:szCs w:val="20"/>
          <w:lang w:val="en-US"/>
        </w:rPr>
        <w:t xml:space="preserve">, </w:t>
      </w:r>
      <w:proofErr w:type="spellStart"/>
      <w:r w:rsidRPr="002040C6">
        <w:rPr>
          <w:rFonts w:ascii="Arial" w:eastAsia="Arial Unicode MS" w:hAnsi="Arial" w:cs="Arial"/>
          <w:sz w:val="20"/>
          <w:szCs w:val="20"/>
          <w:lang w:val="en-US"/>
        </w:rPr>
        <w:t>Alderbrook</w:t>
      </w:r>
      <w:proofErr w:type="spellEnd"/>
      <w:r w:rsidRPr="002040C6">
        <w:rPr>
          <w:rFonts w:ascii="Arial" w:eastAsia="Arial Unicode MS" w:hAnsi="Arial" w:cs="Arial"/>
          <w:sz w:val="20"/>
          <w:szCs w:val="20"/>
          <w:lang w:val="en-US"/>
        </w:rPr>
        <w:t>. Journal of Vocational Research, 29, 2, 2008</w:t>
      </w:r>
    </w:p>
  </w:footnote>
  <w:footnote w:id="7">
    <w:p w14:paraId="2C4985BF" w14:textId="77777777" w:rsidR="00EE1E66" w:rsidRPr="002040C6" w:rsidRDefault="00EE1E66">
      <w:pPr>
        <w:pStyle w:val="Footnote"/>
        <w:rPr>
          <w:rFonts w:ascii="Arial" w:hAnsi="Arial" w:cs="Arial"/>
          <w:sz w:val="20"/>
          <w:szCs w:val="20"/>
        </w:rPr>
      </w:pPr>
      <w:r w:rsidRPr="002040C6">
        <w:rPr>
          <w:rStyle w:val="None"/>
          <w:rFonts w:ascii="Arial" w:hAnsi="Arial" w:cs="Arial"/>
          <w:sz w:val="20"/>
          <w:szCs w:val="20"/>
          <w:vertAlign w:val="superscript"/>
        </w:rPr>
        <w:footnoteRef/>
      </w:r>
      <w:r w:rsidRPr="002040C6">
        <w:rPr>
          <w:rFonts w:ascii="Arial" w:eastAsia="Arial Unicode MS" w:hAnsi="Arial" w:cs="Arial"/>
          <w:sz w:val="20"/>
          <w:szCs w:val="20"/>
          <w:lang w:val="en-US"/>
        </w:rPr>
        <w:t xml:space="preserve"> 4430.0 - Disability, Ageing and Carers, Australia, (</w:t>
      </w:r>
      <w:r w:rsidRPr="002040C6">
        <w:rPr>
          <w:rFonts w:ascii="Arial" w:eastAsia="Arial Unicode MS" w:hAnsi="Arial" w:cs="Arial"/>
          <w:sz w:val="20"/>
          <w:szCs w:val="20"/>
        </w:rPr>
        <w:t>2015</w:t>
      </w:r>
      <w:r w:rsidRPr="002040C6">
        <w:rPr>
          <w:rFonts w:ascii="Arial" w:eastAsia="Arial Unicode MS" w:hAnsi="Arial" w:cs="Arial"/>
          <w:sz w:val="20"/>
          <w:szCs w:val="20"/>
          <w:lang w:val="en-US"/>
        </w:rPr>
        <w:t xml:space="preserve">). </w:t>
      </w:r>
      <w:hyperlink r:id="rId4" w:history="1">
        <w:r w:rsidRPr="002040C6">
          <w:rPr>
            <w:rStyle w:val="Hyperlink1"/>
            <w:rFonts w:ascii="Arial" w:eastAsia="Arial Unicode MS" w:hAnsi="Arial" w:cs="Arial"/>
            <w:sz w:val="20"/>
            <w:szCs w:val="20"/>
            <w:lang w:val="en-US"/>
          </w:rPr>
          <w:t>http://www.abs.gov.au/AUSSTATS/abs@.nsf/Lookup/4430.0Main+Features452015?OpenDocument</w:t>
        </w:r>
      </w:hyperlink>
    </w:p>
  </w:footnote>
  <w:footnote w:id="8">
    <w:p w14:paraId="1B9CC3C9" w14:textId="77777777" w:rsidR="00EE1E66" w:rsidRPr="002040C6" w:rsidRDefault="00EE1E66">
      <w:pPr>
        <w:pStyle w:val="Footnote"/>
        <w:rPr>
          <w:rFonts w:ascii="Arial" w:hAnsi="Arial" w:cs="Arial"/>
          <w:sz w:val="20"/>
          <w:szCs w:val="20"/>
        </w:rPr>
      </w:pPr>
      <w:r w:rsidRPr="002040C6">
        <w:rPr>
          <w:rStyle w:val="None"/>
          <w:rFonts w:ascii="Arial" w:hAnsi="Arial" w:cs="Arial"/>
          <w:sz w:val="20"/>
          <w:szCs w:val="20"/>
          <w:vertAlign w:val="superscript"/>
        </w:rPr>
        <w:footnoteRef/>
      </w:r>
      <w:r w:rsidRPr="002040C6">
        <w:rPr>
          <w:rFonts w:ascii="Arial" w:eastAsia="Arial Unicode MS" w:hAnsi="Arial" w:cs="Arial"/>
          <w:sz w:val="20"/>
          <w:szCs w:val="20"/>
        </w:rPr>
        <w:t xml:space="preserve"> </w:t>
      </w:r>
      <w:r w:rsidRPr="002040C6">
        <w:rPr>
          <w:rFonts w:ascii="Arial" w:eastAsia="Arial Unicode MS" w:hAnsi="Arial" w:cs="Arial"/>
          <w:sz w:val="20"/>
          <w:szCs w:val="20"/>
          <w:lang w:val="en-US"/>
        </w:rPr>
        <w:t xml:space="preserve">Australian Institute of Health and Welfare. Disability Support Services 2003-04 &amp; 2014-15 and associated Disability Data Cubes. </w:t>
      </w:r>
      <w:hyperlink r:id="rId5" w:history="1">
        <w:r w:rsidRPr="002040C6">
          <w:rPr>
            <w:rStyle w:val="Hyperlink1"/>
            <w:rFonts w:ascii="Arial" w:eastAsia="Arial Unicode MS" w:hAnsi="Arial" w:cs="Arial"/>
            <w:sz w:val="20"/>
            <w:szCs w:val="20"/>
            <w:lang w:val="en-US"/>
          </w:rPr>
          <w:t>http://aihw.gov.au/disability-data-cubes/</w:t>
        </w:r>
      </w:hyperlink>
    </w:p>
  </w:footnote>
  <w:footnote w:id="9">
    <w:p w14:paraId="5A18A829" w14:textId="77777777" w:rsidR="002040C6" w:rsidRPr="002040C6" w:rsidRDefault="002040C6" w:rsidP="002040C6">
      <w:pPr>
        <w:pStyle w:val="FootnoteText"/>
        <w:rPr>
          <w:rFonts w:ascii="Arial" w:hAnsi="Arial" w:cs="Arial"/>
          <w:lang w:val="en-AU"/>
        </w:rPr>
      </w:pPr>
      <w:r w:rsidRPr="002040C6">
        <w:rPr>
          <w:rStyle w:val="FootnoteReference"/>
          <w:rFonts w:ascii="Arial" w:hAnsi="Arial" w:cs="Arial"/>
        </w:rPr>
        <w:footnoteRef/>
      </w:r>
      <w:r w:rsidRPr="002040C6">
        <w:rPr>
          <w:rFonts w:ascii="Arial" w:hAnsi="Arial" w:cs="Arial"/>
        </w:rPr>
        <w:t xml:space="preserve"> </w:t>
      </w:r>
      <w:r w:rsidRPr="002040C6">
        <w:rPr>
          <w:rFonts w:ascii="Arial" w:hAnsi="Arial" w:cs="Arial"/>
          <w:lang w:val="en-AU"/>
        </w:rPr>
        <w:t xml:space="preserve">NEDA &amp; FECCA Joint Submission to the Australian Human Rights Commission’s ‘Willing to Work Inquiry’, December 2015, Available at: </w:t>
      </w:r>
      <w:hyperlink r:id="rId6" w:history="1">
        <w:r w:rsidRPr="002040C6">
          <w:rPr>
            <w:rStyle w:val="Hyperlink"/>
            <w:rFonts w:ascii="Arial" w:hAnsi="Arial" w:cs="Arial"/>
            <w:lang w:val="en-AU"/>
          </w:rPr>
          <w:t>http://www.neda.org.au/index.php/latest/202-neda-fecca-dec-2015</w:t>
        </w:r>
      </w:hyperlink>
      <w:r w:rsidRPr="002040C6">
        <w:rPr>
          <w:rFonts w:ascii="Arial" w:hAnsi="Arial" w:cs="Arial"/>
          <w:lang w:val="en-AU"/>
        </w:rPr>
        <w:t xml:space="preserve">  </w:t>
      </w:r>
    </w:p>
  </w:footnote>
  <w:footnote w:id="10">
    <w:p w14:paraId="3BD6796D" w14:textId="0BA6C631" w:rsidR="002040C6" w:rsidRPr="002040C6" w:rsidRDefault="002040C6">
      <w:pPr>
        <w:pStyle w:val="FootnoteText"/>
        <w:rPr>
          <w:rFonts w:ascii="Arial" w:hAnsi="Arial" w:cs="Arial"/>
          <w:lang w:val="en-AU"/>
        </w:rPr>
      </w:pPr>
      <w:r w:rsidRPr="002040C6">
        <w:rPr>
          <w:rStyle w:val="FootnoteReference"/>
          <w:rFonts w:ascii="Arial" w:hAnsi="Arial" w:cs="Arial"/>
        </w:rPr>
        <w:footnoteRef/>
      </w:r>
      <w:r w:rsidRPr="002040C6">
        <w:rPr>
          <w:rFonts w:ascii="Arial" w:hAnsi="Arial" w:cs="Arial"/>
        </w:rPr>
        <w:t xml:space="preserve"> </w:t>
      </w:r>
      <w:r w:rsidRPr="002040C6">
        <w:rPr>
          <w:rFonts w:ascii="Arial" w:hAnsi="Arial" w:cs="Arial"/>
          <w:lang w:val="en-AU"/>
        </w:rPr>
        <w:t xml:space="preserve">ABS, Survey of </w:t>
      </w:r>
      <w:proofErr w:type="spellStart"/>
      <w:r w:rsidRPr="002040C6">
        <w:rPr>
          <w:rFonts w:ascii="Arial" w:hAnsi="Arial" w:cs="Arial"/>
          <w:lang w:val="en-AU"/>
        </w:rPr>
        <w:t>Disaiblity</w:t>
      </w:r>
      <w:proofErr w:type="spellEnd"/>
      <w:r w:rsidRPr="002040C6">
        <w:rPr>
          <w:rFonts w:ascii="Arial" w:hAnsi="Arial" w:cs="Arial"/>
          <w:lang w:val="en-AU"/>
        </w:rPr>
        <w:t>, Ageing and Carers, 2012 (CAT. No. 4430.0)</w:t>
      </w:r>
    </w:p>
  </w:footnote>
  <w:footnote w:id="11">
    <w:p w14:paraId="277A5E7F" w14:textId="299191E5" w:rsidR="002040C6" w:rsidRPr="002040C6" w:rsidRDefault="002040C6">
      <w:pPr>
        <w:pStyle w:val="FootnoteText"/>
        <w:rPr>
          <w:rFonts w:ascii="Arial" w:hAnsi="Arial" w:cs="Arial"/>
          <w:lang w:val="en-AU"/>
        </w:rPr>
      </w:pPr>
      <w:r w:rsidRPr="002040C6">
        <w:rPr>
          <w:rStyle w:val="FootnoteReference"/>
          <w:rFonts w:ascii="Arial" w:hAnsi="Arial" w:cs="Arial"/>
        </w:rPr>
        <w:footnoteRef/>
      </w:r>
      <w:r w:rsidRPr="002040C6">
        <w:rPr>
          <w:rFonts w:ascii="Arial" w:hAnsi="Arial" w:cs="Arial"/>
        </w:rPr>
        <w:t xml:space="preserve"> </w:t>
      </w:r>
      <w:r w:rsidRPr="002040C6">
        <w:rPr>
          <w:rFonts w:ascii="Arial" w:hAnsi="Arial" w:cs="Arial"/>
          <w:lang w:val="en-AU"/>
        </w:rPr>
        <w:t>Closing the Gap Clearinghouse, February 2014</w:t>
      </w:r>
    </w:p>
  </w:footnote>
  <w:footnote w:id="12">
    <w:p w14:paraId="680FAFDD" w14:textId="77777777" w:rsidR="00EE1E66" w:rsidRPr="00184B1D" w:rsidRDefault="00EE1E66">
      <w:pPr>
        <w:pStyle w:val="Footnote"/>
        <w:rPr>
          <w:rFonts w:ascii="Arial" w:hAnsi="Arial" w:cs="Arial"/>
          <w:sz w:val="20"/>
          <w:szCs w:val="20"/>
        </w:rPr>
      </w:pPr>
      <w:r w:rsidRPr="00184B1D">
        <w:rPr>
          <w:rStyle w:val="None"/>
          <w:rFonts w:ascii="Arial" w:hAnsi="Arial" w:cs="Arial"/>
          <w:sz w:val="20"/>
          <w:szCs w:val="20"/>
          <w:vertAlign w:val="superscript"/>
        </w:rPr>
        <w:footnoteRef/>
      </w:r>
      <w:r w:rsidRPr="00184B1D">
        <w:rPr>
          <w:rFonts w:ascii="Arial" w:eastAsia="Arial Unicode MS" w:hAnsi="Arial" w:cs="Arial"/>
          <w:sz w:val="20"/>
          <w:szCs w:val="20"/>
          <w:lang w:val="en-US"/>
        </w:rPr>
        <w:t xml:space="preserve"> Australian Government Department of Education, Employment and Workplace Relations. </w:t>
      </w:r>
    </w:p>
    <w:p w14:paraId="3CDA93D1" w14:textId="77777777" w:rsidR="00EE1E66" w:rsidRPr="00184B1D" w:rsidRDefault="00EE1E66">
      <w:pPr>
        <w:pStyle w:val="Footnote"/>
        <w:rPr>
          <w:rFonts w:ascii="Arial" w:hAnsi="Arial" w:cs="Arial"/>
          <w:sz w:val="20"/>
          <w:szCs w:val="20"/>
        </w:rPr>
      </w:pPr>
      <w:r w:rsidRPr="00184B1D">
        <w:rPr>
          <w:rFonts w:ascii="Arial" w:eastAsia="Arial Unicode MS" w:hAnsi="Arial" w:cs="Arial"/>
          <w:sz w:val="20"/>
          <w:szCs w:val="20"/>
          <w:lang w:val="en-US"/>
        </w:rPr>
        <w:t>Evaluation of Disability Employment Services 2010</w:t>
      </w:r>
      <w:r w:rsidRPr="00184B1D">
        <w:rPr>
          <w:rFonts w:ascii="Arial" w:eastAsia="Arial Unicode MS" w:hAnsi="Arial" w:cs="Arial"/>
          <w:sz w:val="20"/>
          <w:szCs w:val="20"/>
        </w:rPr>
        <w:t>–2013</w:t>
      </w:r>
      <w:r w:rsidRPr="00184B1D">
        <w:rPr>
          <w:rFonts w:ascii="Arial" w:eastAsia="Arial Unicode MS" w:hAnsi="Arial" w:cs="Arial"/>
          <w:sz w:val="20"/>
          <w:szCs w:val="20"/>
          <w:lang w:val="en-US"/>
        </w:rPr>
        <w:t xml:space="preserve">. Final report </w:t>
      </w:r>
    </w:p>
  </w:footnote>
  <w:footnote w:id="13">
    <w:p w14:paraId="28658D4C" w14:textId="77777777" w:rsidR="00EE1E66" w:rsidRPr="00184B1D" w:rsidRDefault="00EE1E66">
      <w:pPr>
        <w:pStyle w:val="Footnote"/>
        <w:rPr>
          <w:rFonts w:ascii="Arial" w:hAnsi="Arial" w:cs="Arial"/>
          <w:sz w:val="20"/>
          <w:szCs w:val="20"/>
        </w:rPr>
      </w:pPr>
      <w:r w:rsidRPr="00184B1D">
        <w:rPr>
          <w:rStyle w:val="None"/>
          <w:rFonts w:ascii="Arial" w:hAnsi="Arial" w:cs="Arial"/>
          <w:sz w:val="20"/>
          <w:szCs w:val="20"/>
          <w:vertAlign w:val="superscript"/>
        </w:rPr>
        <w:footnoteRef/>
      </w:r>
      <w:r w:rsidRPr="00184B1D">
        <w:rPr>
          <w:rFonts w:ascii="Arial" w:eastAsia="Arial Unicode MS" w:hAnsi="Arial" w:cs="Arial"/>
          <w:sz w:val="20"/>
          <w:szCs w:val="20"/>
        </w:rPr>
        <w:t xml:space="preserve"> </w:t>
      </w:r>
      <w:r w:rsidRPr="00184B1D">
        <w:rPr>
          <w:rFonts w:ascii="Arial" w:eastAsia="Arial Unicode MS" w:hAnsi="Arial" w:cs="Arial"/>
          <w:sz w:val="20"/>
          <w:szCs w:val="20"/>
          <w:lang w:val="en-US"/>
        </w:rPr>
        <w:t>DES Evaluation. Job placement results. DES-DMS, 40.7%; DES-ESS, 40.1%</w:t>
      </w:r>
    </w:p>
  </w:footnote>
  <w:footnote w:id="14">
    <w:p w14:paraId="5AEA6450" w14:textId="77777777" w:rsidR="00EE1E66" w:rsidRPr="00184B1D" w:rsidRDefault="00EE1E66">
      <w:pPr>
        <w:pStyle w:val="Footnote"/>
        <w:rPr>
          <w:rFonts w:ascii="Arial" w:hAnsi="Arial" w:cs="Arial"/>
          <w:sz w:val="20"/>
          <w:szCs w:val="20"/>
        </w:rPr>
      </w:pPr>
      <w:r w:rsidRPr="00184B1D">
        <w:rPr>
          <w:rStyle w:val="None"/>
          <w:rFonts w:ascii="Arial" w:hAnsi="Arial" w:cs="Arial"/>
          <w:sz w:val="20"/>
          <w:szCs w:val="20"/>
          <w:vertAlign w:val="superscript"/>
        </w:rPr>
        <w:footnoteRef/>
      </w:r>
      <w:r w:rsidRPr="00184B1D">
        <w:rPr>
          <w:rFonts w:ascii="Arial" w:eastAsia="Arial Unicode MS" w:hAnsi="Arial" w:cs="Arial"/>
          <w:sz w:val="20"/>
          <w:szCs w:val="20"/>
          <w:lang w:val="en-US"/>
        </w:rPr>
        <w:t xml:space="preserve"> DES Evaluation. 26-week employment outcome</w:t>
      </w:r>
      <w:r w:rsidRPr="00184B1D">
        <w:rPr>
          <w:rFonts w:ascii="Arial" w:eastAsia="Arial Unicode MS" w:hAnsi="Arial" w:cs="Arial"/>
          <w:sz w:val="20"/>
          <w:szCs w:val="20"/>
        </w:rPr>
        <w:t xml:space="preserve"> </w:t>
      </w:r>
      <w:r w:rsidRPr="00184B1D">
        <w:rPr>
          <w:rFonts w:ascii="Arial" w:eastAsia="Arial Unicode MS" w:hAnsi="Arial" w:cs="Arial"/>
          <w:sz w:val="20"/>
          <w:szCs w:val="20"/>
          <w:lang w:val="en-US"/>
        </w:rPr>
        <w:t>results. DES-DMS, 23.0</w:t>
      </w:r>
      <w:r w:rsidRPr="00184B1D">
        <w:rPr>
          <w:rFonts w:ascii="Arial" w:eastAsia="Arial Unicode MS" w:hAnsi="Arial" w:cs="Arial"/>
          <w:sz w:val="20"/>
          <w:szCs w:val="20"/>
        </w:rPr>
        <w:t xml:space="preserve">%; DES-ESS, </w:t>
      </w:r>
      <w:r w:rsidRPr="00184B1D">
        <w:rPr>
          <w:rFonts w:ascii="Arial" w:eastAsia="Arial Unicode MS" w:hAnsi="Arial" w:cs="Arial"/>
          <w:sz w:val="20"/>
          <w:szCs w:val="20"/>
          <w:lang w:val="en-US"/>
        </w:rPr>
        <w:t>22.0</w:t>
      </w:r>
      <w:r w:rsidRPr="00184B1D">
        <w:rPr>
          <w:rFonts w:ascii="Arial" w:eastAsia="Arial Unicode MS" w:hAnsi="Arial" w:cs="Arial"/>
          <w:sz w:val="20"/>
          <w:szCs w:val="20"/>
        </w:rPr>
        <w:t>%</w:t>
      </w:r>
    </w:p>
  </w:footnote>
  <w:footnote w:id="15">
    <w:p w14:paraId="6D174ABE" w14:textId="77777777" w:rsidR="00EE1E66" w:rsidRPr="00184B1D" w:rsidRDefault="00EE1E66">
      <w:pPr>
        <w:pStyle w:val="Footnote"/>
        <w:rPr>
          <w:rFonts w:ascii="Arial" w:hAnsi="Arial" w:cs="Arial"/>
          <w:sz w:val="20"/>
          <w:szCs w:val="20"/>
        </w:rPr>
      </w:pPr>
      <w:r w:rsidRPr="00184B1D">
        <w:rPr>
          <w:rStyle w:val="None"/>
          <w:rFonts w:ascii="Arial" w:hAnsi="Arial" w:cs="Arial"/>
          <w:sz w:val="20"/>
          <w:szCs w:val="20"/>
          <w:vertAlign w:val="superscript"/>
        </w:rPr>
        <w:footnoteRef/>
      </w:r>
      <w:r w:rsidRPr="00184B1D">
        <w:rPr>
          <w:rFonts w:ascii="Arial" w:eastAsia="Arial Unicode MS" w:hAnsi="Arial" w:cs="Arial"/>
          <w:sz w:val="20"/>
          <w:szCs w:val="20"/>
        </w:rPr>
        <w:t xml:space="preserve"> </w:t>
      </w:r>
      <w:r w:rsidRPr="00184B1D">
        <w:rPr>
          <w:rFonts w:ascii="Arial" w:eastAsia="Arial Unicode MS" w:hAnsi="Arial" w:cs="Arial"/>
          <w:sz w:val="20"/>
          <w:szCs w:val="20"/>
          <w:lang w:val="en-US"/>
        </w:rPr>
        <w:t>DES Reference Group Meeting Paper (not published)</w:t>
      </w:r>
    </w:p>
  </w:footnote>
  <w:footnote w:id="16">
    <w:p w14:paraId="319B5AA1" w14:textId="77777777" w:rsidR="00EE1E66" w:rsidRPr="00184B1D" w:rsidRDefault="00EE1E66">
      <w:pPr>
        <w:pStyle w:val="Footnote"/>
        <w:rPr>
          <w:rFonts w:ascii="Arial" w:hAnsi="Arial" w:cs="Arial"/>
          <w:sz w:val="20"/>
          <w:szCs w:val="20"/>
        </w:rPr>
      </w:pPr>
      <w:r w:rsidRPr="00184B1D">
        <w:rPr>
          <w:rStyle w:val="None"/>
          <w:rFonts w:ascii="Arial" w:hAnsi="Arial" w:cs="Arial"/>
          <w:sz w:val="20"/>
          <w:szCs w:val="20"/>
          <w:vertAlign w:val="superscript"/>
        </w:rPr>
        <w:footnoteRef/>
      </w:r>
      <w:r w:rsidRPr="00184B1D">
        <w:rPr>
          <w:rFonts w:ascii="Arial" w:eastAsia="Arial Unicode MS" w:hAnsi="Arial" w:cs="Arial"/>
          <w:sz w:val="20"/>
          <w:szCs w:val="20"/>
        </w:rPr>
        <w:t xml:space="preserve"> </w:t>
      </w:r>
      <w:r w:rsidRPr="00184B1D">
        <w:rPr>
          <w:rFonts w:ascii="Arial" w:eastAsia="Arial Unicode MS" w:hAnsi="Arial" w:cs="Arial"/>
          <w:sz w:val="20"/>
          <w:szCs w:val="20"/>
          <w:lang w:val="en-US"/>
        </w:rPr>
        <w:t>2014 Federal Budget introduced compulsory requirements for DSP recipients under age of 35.</w:t>
      </w:r>
    </w:p>
  </w:footnote>
  <w:footnote w:id="17">
    <w:p w14:paraId="2FF092DA" w14:textId="77777777" w:rsidR="00EE1E66" w:rsidRPr="00D67128" w:rsidRDefault="00EE1E66">
      <w:pPr>
        <w:pStyle w:val="Footnote"/>
        <w:rPr>
          <w:rFonts w:ascii="Arial" w:hAnsi="Arial" w:cs="Arial"/>
          <w:sz w:val="20"/>
          <w:szCs w:val="20"/>
        </w:rPr>
      </w:pPr>
      <w:r w:rsidRPr="00D67128">
        <w:rPr>
          <w:rStyle w:val="None"/>
          <w:rFonts w:ascii="Arial" w:hAnsi="Arial" w:cs="Arial"/>
          <w:sz w:val="20"/>
          <w:szCs w:val="20"/>
          <w:vertAlign w:val="superscript"/>
        </w:rPr>
        <w:footnoteRef/>
      </w:r>
      <w:r w:rsidRPr="00D67128">
        <w:rPr>
          <w:rFonts w:ascii="Arial" w:eastAsia="Arial Unicode MS" w:hAnsi="Arial" w:cs="Arial"/>
          <w:sz w:val="20"/>
          <w:szCs w:val="20"/>
        </w:rPr>
        <w:t xml:space="preserve"> </w:t>
      </w:r>
      <w:r w:rsidRPr="00D67128">
        <w:rPr>
          <w:rStyle w:val="None"/>
          <w:rFonts w:ascii="Arial" w:eastAsia="Arial Unicode MS" w:hAnsi="Arial" w:cs="Arial"/>
          <w:sz w:val="20"/>
          <w:szCs w:val="20"/>
          <w:lang w:val="en-US"/>
        </w:rPr>
        <w:t xml:space="preserve">Richard G. </w:t>
      </w:r>
      <w:proofErr w:type="spellStart"/>
      <w:r w:rsidRPr="00D67128">
        <w:rPr>
          <w:rStyle w:val="None"/>
          <w:rFonts w:ascii="Arial" w:eastAsia="Arial Unicode MS" w:hAnsi="Arial" w:cs="Arial"/>
          <w:sz w:val="20"/>
          <w:szCs w:val="20"/>
          <w:lang w:val="en-US"/>
        </w:rPr>
        <w:t>Luecking</w:t>
      </w:r>
      <w:proofErr w:type="spellEnd"/>
      <w:r w:rsidRPr="00D67128">
        <w:rPr>
          <w:rStyle w:val="None"/>
          <w:rFonts w:ascii="Arial" w:eastAsia="Arial Unicode MS" w:hAnsi="Arial" w:cs="Arial"/>
          <w:sz w:val="20"/>
          <w:szCs w:val="20"/>
          <w:lang w:val="en-US"/>
        </w:rPr>
        <w:t xml:space="preserve">, Emerging employer views of people with disabilities and the future of job development.  </w:t>
      </w:r>
      <w:r w:rsidRPr="00D67128">
        <w:rPr>
          <w:rStyle w:val="None"/>
          <w:rFonts w:ascii="Arial" w:eastAsia="Arial Unicode MS" w:hAnsi="Arial" w:cs="Arial"/>
          <w:i/>
          <w:iCs/>
          <w:sz w:val="20"/>
          <w:szCs w:val="20"/>
          <w:lang w:val="en-US"/>
        </w:rPr>
        <w:t>Journal of Vocational Rehabilitation, 29 (2008) 3-13</w:t>
      </w:r>
      <w:r w:rsidRPr="00D67128">
        <w:rPr>
          <w:rStyle w:val="None"/>
          <w:rFonts w:ascii="Arial" w:eastAsia="Arial Unicode MS" w:hAnsi="Arial" w:cs="Arial"/>
          <w:sz w:val="20"/>
          <w:szCs w:val="20"/>
          <w:lang w:val="en-US"/>
        </w:rPr>
        <w:t>.</w:t>
      </w:r>
    </w:p>
  </w:footnote>
  <w:footnote w:id="18">
    <w:p w14:paraId="3B3E9029" w14:textId="77777777" w:rsidR="00EE1E66" w:rsidRPr="00925F8F" w:rsidRDefault="00EE1E66">
      <w:pPr>
        <w:pStyle w:val="Footnote"/>
        <w:rPr>
          <w:rFonts w:ascii="Arial" w:hAnsi="Arial" w:cs="Arial"/>
          <w:sz w:val="20"/>
          <w:szCs w:val="20"/>
        </w:rPr>
      </w:pPr>
      <w:r w:rsidRPr="00925F8F">
        <w:rPr>
          <w:rStyle w:val="None"/>
          <w:rFonts w:ascii="Arial" w:hAnsi="Arial" w:cs="Arial"/>
          <w:sz w:val="20"/>
          <w:szCs w:val="20"/>
          <w:vertAlign w:val="superscript"/>
        </w:rPr>
        <w:footnoteRef/>
      </w:r>
      <w:r w:rsidRPr="00925F8F">
        <w:rPr>
          <w:rFonts w:ascii="Arial" w:eastAsia="Arial Unicode MS" w:hAnsi="Arial" w:cs="Arial"/>
          <w:sz w:val="20"/>
          <w:szCs w:val="20"/>
          <w:lang w:val="en-US"/>
        </w:rPr>
        <w:t xml:space="preserve"> B. Hernandez, C. Keys and F. </w:t>
      </w:r>
      <w:proofErr w:type="spellStart"/>
      <w:r w:rsidRPr="00925F8F">
        <w:rPr>
          <w:rFonts w:ascii="Arial" w:eastAsia="Arial Unicode MS" w:hAnsi="Arial" w:cs="Arial"/>
          <w:sz w:val="20"/>
          <w:szCs w:val="20"/>
          <w:lang w:val="en-US"/>
        </w:rPr>
        <w:t>Balcazar</w:t>
      </w:r>
      <w:proofErr w:type="spellEnd"/>
      <w:r w:rsidRPr="00925F8F">
        <w:rPr>
          <w:rFonts w:ascii="Arial" w:eastAsia="Arial Unicode MS" w:hAnsi="Arial" w:cs="Arial"/>
          <w:sz w:val="20"/>
          <w:szCs w:val="20"/>
          <w:lang w:val="en-US"/>
        </w:rPr>
        <w:t xml:space="preserve">, Employer attitudes towards disability and their ADA employment rights: A liter- </w:t>
      </w:r>
      <w:proofErr w:type="spellStart"/>
      <w:r w:rsidRPr="00925F8F">
        <w:rPr>
          <w:rFonts w:ascii="Arial" w:eastAsia="Arial Unicode MS" w:hAnsi="Arial" w:cs="Arial"/>
          <w:sz w:val="20"/>
          <w:szCs w:val="20"/>
          <w:lang w:val="en-US"/>
        </w:rPr>
        <w:t>ature</w:t>
      </w:r>
      <w:proofErr w:type="spellEnd"/>
      <w:r w:rsidRPr="00925F8F">
        <w:rPr>
          <w:rFonts w:ascii="Arial" w:eastAsia="Arial Unicode MS" w:hAnsi="Arial" w:cs="Arial"/>
          <w:sz w:val="20"/>
          <w:szCs w:val="20"/>
          <w:lang w:val="en-US"/>
        </w:rPr>
        <w:t xml:space="preserve"> review, Journal of Rehabilitation 16 (2000), 83</w:t>
      </w:r>
      <w:r w:rsidRPr="00925F8F">
        <w:rPr>
          <w:rFonts w:ascii="Arial" w:eastAsia="Arial Unicode MS" w:hAnsi="Arial" w:cs="Arial"/>
          <w:sz w:val="20"/>
          <w:szCs w:val="20"/>
        </w:rPr>
        <w:t xml:space="preserve">–88. </w:t>
      </w:r>
    </w:p>
  </w:footnote>
  <w:footnote w:id="19">
    <w:p w14:paraId="6A2D3C00" w14:textId="77777777" w:rsidR="00EE1E66" w:rsidRPr="00925F8F" w:rsidRDefault="00EE1E66">
      <w:pPr>
        <w:pStyle w:val="Footnote"/>
        <w:rPr>
          <w:rFonts w:ascii="Arial" w:hAnsi="Arial" w:cs="Arial"/>
          <w:sz w:val="20"/>
          <w:szCs w:val="20"/>
        </w:rPr>
      </w:pPr>
      <w:r w:rsidRPr="00925F8F">
        <w:rPr>
          <w:rStyle w:val="None"/>
          <w:rFonts w:ascii="Arial" w:hAnsi="Arial" w:cs="Arial"/>
          <w:sz w:val="20"/>
          <w:szCs w:val="20"/>
          <w:vertAlign w:val="superscript"/>
        </w:rPr>
        <w:footnoteRef/>
      </w:r>
      <w:r w:rsidRPr="00925F8F">
        <w:rPr>
          <w:rFonts w:ascii="Arial" w:eastAsia="Arial Unicode MS" w:hAnsi="Arial" w:cs="Arial"/>
          <w:sz w:val="20"/>
          <w:szCs w:val="20"/>
          <w:lang w:val="en-US"/>
        </w:rPr>
        <w:t xml:space="preserve"> Australian Human Rights Commission 2016. Willing to Work. National Inquiry into Employment Discrimination Against Older Australians and Australians with Disability</w:t>
      </w:r>
    </w:p>
  </w:footnote>
  <w:footnote w:id="20">
    <w:p w14:paraId="324724FC" w14:textId="02EFF8C1" w:rsidR="00D777DB" w:rsidRPr="00D777DB" w:rsidRDefault="00D777DB">
      <w:pPr>
        <w:pStyle w:val="FootnoteText"/>
        <w:rPr>
          <w:rFonts w:ascii="Arial" w:hAnsi="Arial" w:cs="Arial"/>
          <w:lang w:val="en-AU"/>
        </w:rPr>
      </w:pPr>
      <w:r w:rsidRPr="00D777DB">
        <w:rPr>
          <w:rStyle w:val="FootnoteReference"/>
          <w:rFonts w:ascii="Arial" w:hAnsi="Arial" w:cs="Arial"/>
        </w:rPr>
        <w:footnoteRef/>
      </w:r>
      <w:r w:rsidRPr="00D777DB">
        <w:rPr>
          <w:rFonts w:ascii="Arial" w:hAnsi="Arial" w:cs="Arial"/>
        </w:rPr>
        <w:t xml:space="preserve"> </w:t>
      </w:r>
      <w:r w:rsidRPr="00D777DB">
        <w:rPr>
          <w:rFonts w:ascii="Arial" w:hAnsi="Arial" w:cs="Arial"/>
          <w:lang w:val="en-AU"/>
        </w:rPr>
        <w:t>Harper Competition Policy Review</w:t>
      </w:r>
    </w:p>
  </w:footnote>
  <w:footnote w:id="21">
    <w:p w14:paraId="39329433" w14:textId="740F2A9D" w:rsidR="00360E69" w:rsidRPr="00360E69" w:rsidRDefault="00360E69">
      <w:pPr>
        <w:pStyle w:val="FootnoteText"/>
        <w:rPr>
          <w:rFonts w:ascii="Arial" w:hAnsi="Arial" w:cs="Arial"/>
          <w:lang w:val="en-AU"/>
        </w:rPr>
      </w:pPr>
      <w:r w:rsidRPr="00360E69">
        <w:rPr>
          <w:rStyle w:val="FootnoteReference"/>
          <w:rFonts w:ascii="Arial" w:hAnsi="Arial" w:cs="Arial"/>
        </w:rPr>
        <w:footnoteRef/>
      </w:r>
      <w:r w:rsidRPr="00360E69">
        <w:rPr>
          <w:rFonts w:ascii="Arial" w:hAnsi="Arial" w:cs="Arial"/>
        </w:rPr>
        <w:t xml:space="preserve"> </w:t>
      </w:r>
      <w:r w:rsidRPr="00360E69">
        <w:rPr>
          <w:rFonts w:ascii="Arial" w:hAnsi="Arial" w:cs="Arial"/>
          <w:lang w:val="en-AU"/>
        </w:rPr>
        <w:t>Harper Competition Policy Review</w:t>
      </w:r>
    </w:p>
  </w:footnote>
  <w:footnote w:id="22">
    <w:p w14:paraId="6463B44C" w14:textId="77777777" w:rsidR="00EE1E66" w:rsidRPr="00EB0FAE" w:rsidRDefault="00EE1E66">
      <w:pPr>
        <w:pStyle w:val="Footnote"/>
        <w:rPr>
          <w:rFonts w:ascii="Arial" w:hAnsi="Arial" w:cs="Arial"/>
          <w:sz w:val="20"/>
          <w:szCs w:val="20"/>
        </w:rPr>
      </w:pPr>
      <w:r w:rsidRPr="00EB0FAE">
        <w:rPr>
          <w:rStyle w:val="None"/>
          <w:rFonts w:ascii="Arial" w:hAnsi="Arial" w:cs="Arial"/>
          <w:sz w:val="20"/>
          <w:szCs w:val="20"/>
          <w:vertAlign w:val="superscript"/>
        </w:rPr>
        <w:footnoteRef/>
      </w:r>
      <w:r w:rsidRPr="00EB0FAE">
        <w:rPr>
          <w:rFonts w:ascii="Arial" w:eastAsia="Arial Unicode MS" w:hAnsi="Arial" w:cs="Arial"/>
          <w:sz w:val="20"/>
          <w:szCs w:val="20"/>
        </w:rPr>
        <w:t xml:space="preserve"> </w:t>
      </w:r>
      <w:r w:rsidRPr="00EB0FAE">
        <w:rPr>
          <w:rFonts w:ascii="Arial" w:eastAsia="Arial Unicode MS" w:hAnsi="Arial" w:cs="Arial"/>
          <w:sz w:val="20"/>
          <w:szCs w:val="20"/>
          <w:lang w:val="en-US"/>
        </w:rPr>
        <w:t>Department of Education,</w:t>
      </w:r>
      <w:r w:rsidRPr="00EB0FAE">
        <w:rPr>
          <w:rFonts w:ascii="Arial" w:eastAsia="Arial Unicode MS" w:hAnsi="Arial" w:cs="Arial"/>
          <w:sz w:val="20"/>
          <w:szCs w:val="20"/>
        </w:rPr>
        <w:t xml:space="preserve"> </w:t>
      </w:r>
      <w:r w:rsidRPr="00EB0FAE">
        <w:rPr>
          <w:rFonts w:ascii="Arial" w:eastAsia="Arial Unicode MS" w:hAnsi="Arial" w:cs="Arial"/>
          <w:sz w:val="20"/>
          <w:szCs w:val="20"/>
          <w:lang w:val="en-US"/>
        </w:rPr>
        <w:t>Employment, and Workplace Relations. (2012). Evaluation of Moderate Intellectual Disability Loading.</w:t>
      </w:r>
    </w:p>
  </w:footnote>
  <w:footnote w:id="23">
    <w:p w14:paraId="6008C1D1" w14:textId="77777777" w:rsidR="00EE1E66" w:rsidRPr="0026065E" w:rsidRDefault="00EE1E66">
      <w:pPr>
        <w:pStyle w:val="Footnote"/>
        <w:rPr>
          <w:rFonts w:ascii="Arial" w:hAnsi="Arial" w:cs="Arial"/>
          <w:sz w:val="20"/>
          <w:szCs w:val="20"/>
        </w:rPr>
      </w:pPr>
      <w:r w:rsidRPr="0026065E">
        <w:rPr>
          <w:rStyle w:val="None"/>
          <w:rFonts w:ascii="Arial" w:hAnsi="Arial" w:cs="Arial"/>
          <w:sz w:val="20"/>
          <w:szCs w:val="20"/>
          <w:vertAlign w:val="superscript"/>
        </w:rPr>
        <w:footnoteRef/>
      </w:r>
      <w:r w:rsidRPr="0026065E">
        <w:rPr>
          <w:rFonts w:ascii="Arial" w:eastAsia="Arial Unicode MS" w:hAnsi="Arial" w:cs="Arial"/>
          <w:sz w:val="20"/>
          <w:szCs w:val="20"/>
          <w:lang w:val="en-US"/>
        </w:rPr>
        <w:t xml:space="preserve"> Steven J. Taylor. Caught in the Continuum: A Critical Analysis of the Principle of the Least Restrictive Environment. </w:t>
      </w:r>
      <w:r w:rsidRPr="0026065E">
        <w:rPr>
          <w:rStyle w:val="None"/>
          <w:rFonts w:ascii="Arial" w:eastAsia="Arial Unicode MS" w:hAnsi="Arial" w:cs="Arial"/>
          <w:i/>
          <w:iCs/>
          <w:sz w:val="20"/>
          <w:szCs w:val="20"/>
        </w:rPr>
        <w:t>JASH, 1988, 13, 1, 41-53</w:t>
      </w:r>
    </w:p>
  </w:footnote>
  <w:footnote w:id="24">
    <w:p w14:paraId="4B005294" w14:textId="77777777" w:rsidR="00EE1E66" w:rsidRPr="0026065E" w:rsidRDefault="00EE1E66">
      <w:pPr>
        <w:pStyle w:val="Footnote"/>
        <w:rPr>
          <w:rFonts w:ascii="Arial" w:hAnsi="Arial" w:cs="Arial"/>
          <w:sz w:val="20"/>
          <w:szCs w:val="20"/>
        </w:rPr>
      </w:pPr>
      <w:r w:rsidRPr="0026065E">
        <w:rPr>
          <w:rStyle w:val="None"/>
          <w:rFonts w:ascii="Arial" w:hAnsi="Arial" w:cs="Arial"/>
          <w:sz w:val="20"/>
          <w:szCs w:val="20"/>
          <w:vertAlign w:val="superscript"/>
        </w:rPr>
        <w:footnoteRef/>
      </w:r>
      <w:r w:rsidRPr="0026065E">
        <w:rPr>
          <w:rFonts w:ascii="Arial" w:eastAsia="Arial Unicode MS" w:hAnsi="Arial" w:cs="Arial"/>
          <w:sz w:val="20"/>
          <w:szCs w:val="20"/>
          <w:lang w:val="it-IT"/>
        </w:rPr>
        <w:t xml:space="preserve"> Ann M. Clarke &amp; A.D.B. Clarke (Eds.) (1958). </w:t>
      </w:r>
      <w:r w:rsidRPr="0026065E">
        <w:rPr>
          <w:rStyle w:val="None"/>
          <w:rFonts w:ascii="Arial" w:eastAsia="Arial Unicode MS" w:hAnsi="Arial" w:cs="Arial"/>
          <w:i/>
          <w:iCs/>
          <w:sz w:val="20"/>
          <w:szCs w:val="20"/>
          <w:lang w:val="en-US"/>
        </w:rPr>
        <w:t xml:space="preserve">Mental Deficiency. The Changing Outlook. </w:t>
      </w:r>
      <w:r w:rsidRPr="0026065E">
        <w:rPr>
          <w:rFonts w:ascii="Arial" w:eastAsia="Arial Unicode MS" w:hAnsi="Arial" w:cs="Arial"/>
          <w:sz w:val="20"/>
          <w:szCs w:val="20"/>
          <w:lang w:val="it-IT"/>
        </w:rPr>
        <w:t>The Free Press: Illinois.</w:t>
      </w:r>
    </w:p>
    <w:p w14:paraId="666CE7EE" w14:textId="77777777" w:rsidR="00EE1E66" w:rsidRPr="0026065E" w:rsidRDefault="00EE1E66">
      <w:pPr>
        <w:pStyle w:val="Footnote"/>
        <w:rPr>
          <w:rFonts w:ascii="Arial" w:hAnsi="Arial" w:cs="Arial"/>
          <w:sz w:val="20"/>
          <w:szCs w:val="20"/>
        </w:rPr>
      </w:pPr>
      <w:r w:rsidRPr="0026065E">
        <w:rPr>
          <w:rFonts w:ascii="Arial" w:eastAsia="Arial Unicode MS" w:hAnsi="Arial" w:cs="Arial"/>
          <w:sz w:val="20"/>
          <w:szCs w:val="20"/>
          <w:lang w:val="en-US"/>
        </w:rPr>
        <w:t xml:space="preserve">Baumeister, Alfred (1967). </w:t>
      </w:r>
      <w:r w:rsidRPr="0026065E">
        <w:rPr>
          <w:rStyle w:val="None"/>
          <w:rFonts w:ascii="Arial" w:eastAsia="Arial Unicode MS" w:hAnsi="Arial" w:cs="Arial"/>
          <w:i/>
          <w:iCs/>
          <w:sz w:val="20"/>
          <w:szCs w:val="20"/>
          <w:lang w:val="en-US"/>
        </w:rPr>
        <w:t>Mental Retardation. Appraisal, Education and Rehabilitation</w:t>
      </w:r>
      <w:r w:rsidRPr="0026065E">
        <w:rPr>
          <w:rFonts w:ascii="Arial" w:eastAsia="Arial Unicode MS" w:hAnsi="Arial" w:cs="Arial"/>
          <w:sz w:val="20"/>
          <w:szCs w:val="20"/>
          <w:lang w:val="en-US"/>
        </w:rPr>
        <w:t>. Aldine Publishing Company: Chicago.</w:t>
      </w:r>
    </w:p>
    <w:p w14:paraId="7B0A9270" w14:textId="77777777" w:rsidR="00EE1E66" w:rsidRPr="0026065E" w:rsidRDefault="00EE1E66">
      <w:pPr>
        <w:pStyle w:val="Footnote"/>
        <w:rPr>
          <w:rFonts w:ascii="Arial" w:hAnsi="Arial" w:cs="Arial"/>
          <w:sz w:val="20"/>
          <w:szCs w:val="20"/>
        </w:rPr>
      </w:pPr>
      <w:r w:rsidRPr="0026065E">
        <w:rPr>
          <w:rFonts w:ascii="Arial" w:eastAsia="Arial Unicode MS" w:hAnsi="Arial" w:cs="Arial"/>
          <w:sz w:val="20"/>
          <w:szCs w:val="20"/>
          <w:lang w:val="en-US"/>
        </w:rPr>
        <w:t xml:space="preserve">Gold, Marc (1980). </w:t>
      </w:r>
      <w:r w:rsidRPr="0026065E">
        <w:rPr>
          <w:rStyle w:val="None"/>
          <w:rFonts w:ascii="Arial" w:eastAsia="Arial Unicode MS" w:hAnsi="Arial" w:cs="Arial"/>
          <w:i/>
          <w:iCs/>
          <w:sz w:val="20"/>
          <w:szCs w:val="20"/>
          <w:lang w:val="en-US"/>
        </w:rPr>
        <w:t>Did I Say That. Articles and Commentary on the Try Another Way System</w:t>
      </w:r>
      <w:r w:rsidRPr="0026065E">
        <w:rPr>
          <w:rFonts w:ascii="Arial" w:eastAsia="Arial Unicode MS" w:hAnsi="Arial" w:cs="Arial"/>
          <w:sz w:val="20"/>
          <w:szCs w:val="20"/>
          <w:lang w:val="en-US"/>
        </w:rPr>
        <w:t>. Research Press Company: Illinois.</w:t>
      </w:r>
    </w:p>
    <w:p w14:paraId="5FA0D1FD" w14:textId="77777777" w:rsidR="00EE1E66" w:rsidRPr="0026065E" w:rsidRDefault="00EE1E66">
      <w:pPr>
        <w:pStyle w:val="Footnote"/>
        <w:rPr>
          <w:rFonts w:ascii="Arial" w:hAnsi="Arial" w:cs="Arial"/>
          <w:sz w:val="20"/>
          <w:szCs w:val="20"/>
        </w:rPr>
      </w:pPr>
      <w:r w:rsidRPr="0026065E">
        <w:rPr>
          <w:rFonts w:ascii="Arial" w:eastAsia="Arial Unicode MS" w:hAnsi="Arial" w:cs="Arial"/>
          <w:sz w:val="20"/>
          <w:szCs w:val="20"/>
          <w:lang w:val="en-US"/>
        </w:rPr>
        <w:t xml:space="preserve">Kathleen Martinez. </w:t>
      </w:r>
      <w:r w:rsidRPr="0026065E">
        <w:rPr>
          <w:rStyle w:val="None"/>
          <w:rFonts w:ascii="Arial" w:eastAsia="Arial Unicode MS" w:hAnsi="Arial" w:cs="Arial"/>
          <w:i/>
          <w:iCs/>
          <w:sz w:val="20"/>
          <w:szCs w:val="20"/>
          <w:lang w:val="en-US"/>
        </w:rPr>
        <w:t>Integrated employment, Employment First, and U.S. federal policy</w:t>
      </w:r>
      <w:r w:rsidRPr="0026065E">
        <w:rPr>
          <w:rFonts w:ascii="Arial" w:eastAsia="Arial Unicode MS" w:hAnsi="Arial" w:cs="Arial"/>
          <w:sz w:val="20"/>
          <w:szCs w:val="20"/>
          <w:lang w:val="en-US"/>
        </w:rPr>
        <w:t>. Journal of Vocational Rehabilitation 38 (2013) 165-168</w:t>
      </w:r>
    </w:p>
    <w:p w14:paraId="37A4C821" w14:textId="77777777" w:rsidR="00EE1E66" w:rsidRPr="0026065E" w:rsidRDefault="00EE1E66">
      <w:pPr>
        <w:pStyle w:val="Footnote"/>
        <w:rPr>
          <w:rFonts w:ascii="Arial" w:hAnsi="Arial" w:cs="Arial"/>
          <w:sz w:val="20"/>
          <w:szCs w:val="20"/>
        </w:rPr>
      </w:pPr>
      <w:r w:rsidRPr="0026065E">
        <w:rPr>
          <w:rFonts w:ascii="Arial" w:eastAsia="Arial Unicode MS" w:hAnsi="Arial" w:cs="Arial"/>
          <w:sz w:val="20"/>
          <w:szCs w:val="20"/>
          <w:lang w:val="en-US"/>
        </w:rPr>
        <w:t xml:space="preserve">Australian Government Department of Education, Employment and Workplace Relations. </w:t>
      </w:r>
    </w:p>
    <w:p w14:paraId="479E5F12" w14:textId="77777777" w:rsidR="00EE1E66" w:rsidRPr="0026065E" w:rsidRDefault="00EE1E66">
      <w:pPr>
        <w:pStyle w:val="Footnote"/>
        <w:rPr>
          <w:rFonts w:ascii="Arial" w:hAnsi="Arial" w:cs="Arial"/>
          <w:sz w:val="20"/>
          <w:szCs w:val="20"/>
        </w:rPr>
      </w:pPr>
      <w:r w:rsidRPr="0026065E">
        <w:rPr>
          <w:rFonts w:ascii="Arial" w:eastAsia="Arial Unicode MS" w:hAnsi="Arial" w:cs="Arial"/>
          <w:sz w:val="20"/>
          <w:szCs w:val="20"/>
          <w:lang w:val="en-US"/>
        </w:rPr>
        <w:t>Evaluation of Disability Employment Services 2010</w:t>
      </w:r>
      <w:r w:rsidRPr="0026065E">
        <w:rPr>
          <w:rFonts w:ascii="Arial" w:eastAsia="Arial Unicode MS" w:hAnsi="Arial" w:cs="Arial"/>
          <w:sz w:val="20"/>
          <w:szCs w:val="20"/>
        </w:rPr>
        <w:t>–2013</w:t>
      </w:r>
      <w:r w:rsidRPr="0026065E">
        <w:rPr>
          <w:rFonts w:ascii="Arial" w:eastAsia="Arial Unicode MS" w:hAnsi="Arial" w:cs="Arial"/>
          <w:sz w:val="20"/>
          <w:szCs w:val="20"/>
          <w:lang w:val="en-US"/>
        </w:rPr>
        <w:t>. Final report (Chapter 7)</w:t>
      </w:r>
    </w:p>
  </w:footnote>
  <w:footnote w:id="25">
    <w:p w14:paraId="21B22183" w14:textId="77777777" w:rsidR="00EE1E66" w:rsidRDefault="00EE1E66">
      <w:pPr>
        <w:pStyle w:val="Footnote"/>
      </w:pPr>
      <w:r>
        <w:rPr>
          <w:rStyle w:val="None"/>
          <w:vertAlign w:val="superscript"/>
        </w:rPr>
        <w:footnoteRef/>
      </w:r>
      <w:r>
        <w:rPr>
          <w:rFonts w:eastAsia="Arial Unicode MS" w:cs="Arial Unicode MS"/>
          <w:lang w:val="en-US"/>
        </w:rPr>
        <w:t xml:space="preserve"> Australian Government Department of Education, Employment and Workplace Relations. </w:t>
      </w:r>
    </w:p>
    <w:p w14:paraId="49BC6E9D" w14:textId="77777777" w:rsidR="00EE1E66" w:rsidRDefault="00EE1E66">
      <w:pPr>
        <w:pStyle w:val="Footnote"/>
      </w:pPr>
      <w:r>
        <w:rPr>
          <w:rFonts w:eastAsia="Arial Unicode MS" w:cs="Arial Unicode MS"/>
          <w:lang w:val="en-US"/>
        </w:rPr>
        <w:t>Evaluation of Disability Employment Services 2010</w:t>
      </w:r>
      <w:r>
        <w:rPr>
          <w:rFonts w:eastAsia="Arial Unicode MS" w:cs="Arial Unicode MS"/>
        </w:rPr>
        <w:t>–2013</w:t>
      </w:r>
      <w:r>
        <w:rPr>
          <w:rFonts w:eastAsia="Arial Unicode MS" w:cs="Arial Unicode MS"/>
          <w:lang w:val="en-US"/>
        </w:rPr>
        <w:t xml:space="preserve">. Final report </w:t>
      </w:r>
    </w:p>
  </w:footnote>
  <w:footnote w:id="26">
    <w:p w14:paraId="4E131402" w14:textId="6F6C26DE" w:rsidR="00EE1E66" w:rsidRPr="00BF064F" w:rsidRDefault="00EE1E66">
      <w:pPr>
        <w:pStyle w:val="FootnoteText"/>
        <w:rPr>
          <w:rFonts w:ascii="Arial" w:hAnsi="Arial" w:cs="Arial"/>
          <w:lang w:val="en-AU"/>
        </w:rPr>
      </w:pPr>
      <w:r w:rsidRPr="00BF064F">
        <w:rPr>
          <w:rStyle w:val="FootnoteReference"/>
          <w:rFonts w:ascii="Arial" w:hAnsi="Arial" w:cs="Arial"/>
        </w:rPr>
        <w:footnoteRef/>
      </w:r>
      <w:r w:rsidRPr="00BF064F">
        <w:rPr>
          <w:rFonts w:ascii="Arial" w:hAnsi="Arial" w:cs="Arial"/>
        </w:rPr>
        <w:t xml:space="preserve"> </w:t>
      </w:r>
      <w:r w:rsidRPr="00BF064F">
        <w:rPr>
          <w:rFonts w:ascii="Arial" w:hAnsi="Arial" w:cs="Arial"/>
          <w:lang w:val="en-AU"/>
        </w:rPr>
        <w:t>National Ethnic Disability Alliance (NEDA), ‘Disability Employment Services (DES), Consumer Engagement Project Report’, June 2014, Available at: http://www.neda.org.au/index.php/latest/169-disability-employment-services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2C4C"/>
    <w:multiLevelType w:val="hybridMultilevel"/>
    <w:tmpl w:val="3CD41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025FF9"/>
    <w:multiLevelType w:val="hybridMultilevel"/>
    <w:tmpl w:val="5A329264"/>
    <w:styleLink w:val="Bullet"/>
    <w:lvl w:ilvl="0" w:tplc="9C1C5A62">
      <w:start w:val="1"/>
      <w:numFmt w:val="bullet"/>
      <w:lvlText w:val="•"/>
      <w:lvlJc w:val="left"/>
      <w:pPr>
        <w:ind w:left="2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DA6A9C">
      <w:start w:val="1"/>
      <w:numFmt w:val="bullet"/>
      <w:lvlText w:val="•"/>
      <w:lvlJc w:val="left"/>
      <w:pPr>
        <w:ind w:left="4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9C87D8">
      <w:start w:val="1"/>
      <w:numFmt w:val="bullet"/>
      <w:lvlText w:val="•"/>
      <w:lvlJc w:val="left"/>
      <w:pPr>
        <w:ind w:left="5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38A40C">
      <w:start w:val="1"/>
      <w:numFmt w:val="bullet"/>
      <w:lvlText w:val="•"/>
      <w:lvlJc w:val="left"/>
      <w:pPr>
        <w:ind w:left="7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847EEA">
      <w:start w:val="1"/>
      <w:numFmt w:val="bullet"/>
      <w:lvlText w:val="•"/>
      <w:lvlJc w:val="left"/>
      <w:pPr>
        <w:ind w:left="94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482F18">
      <w:start w:val="1"/>
      <w:numFmt w:val="bullet"/>
      <w:lvlText w:val="•"/>
      <w:lvlJc w:val="left"/>
      <w:pPr>
        <w:ind w:left="11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F8AF48">
      <w:start w:val="1"/>
      <w:numFmt w:val="bullet"/>
      <w:lvlText w:val="•"/>
      <w:lvlJc w:val="left"/>
      <w:pPr>
        <w:ind w:left="13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A6207C">
      <w:start w:val="1"/>
      <w:numFmt w:val="bullet"/>
      <w:lvlText w:val="•"/>
      <w:lvlJc w:val="left"/>
      <w:pPr>
        <w:ind w:left="14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1E197E">
      <w:start w:val="1"/>
      <w:numFmt w:val="bullet"/>
      <w:lvlText w:val="•"/>
      <w:lvlJc w:val="left"/>
      <w:pPr>
        <w:ind w:left="16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D324614"/>
    <w:multiLevelType w:val="hybridMultilevel"/>
    <w:tmpl w:val="5422EDC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994522"/>
    <w:multiLevelType w:val="hybridMultilevel"/>
    <w:tmpl w:val="F476154C"/>
    <w:lvl w:ilvl="0" w:tplc="56C2CBF2">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7CF2A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4EC4A0">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0053DE">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884CEE">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C0F2">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06F3F8">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AC0B40">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60925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E77F88"/>
    <w:multiLevelType w:val="hybridMultilevel"/>
    <w:tmpl w:val="98A09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302882"/>
    <w:multiLevelType w:val="hybridMultilevel"/>
    <w:tmpl w:val="96A6FE94"/>
    <w:lvl w:ilvl="0" w:tplc="0C09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7CF2A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4EC4A0">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0053DE">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884CEE">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C0F2">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06F3F8">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AC0B40">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60925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6F466CC"/>
    <w:multiLevelType w:val="hybridMultilevel"/>
    <w:tmpl w:val="B6CC348E"/>
    <w:lvl w:ilvl="0" w:tplc="0C09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7CF2A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4EC4A0">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0053DE">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884CEE">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C0F2">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06F3F8">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AC0B40">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60925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7F1205F"/>
    <w:multiLevelType w:val="hybridMultilevel"/>
    <w:tmpl w:val="37D0A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9E1E1B"/>
    <w:multiLevelType w:val="hybridMultilevel"/>
    <w:tmpl w:val="4112B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16ED4"/>
    <w:multiLevelType w:val="hybridMultilevel"/>
    <w:tmpl w:val="03E6E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0E02AA"/>
    <w:multiLevelType w:val="hybridMultilevel"/>
    <w:tmpl w:val="5A329264"/>
    <w:numStyleLink w:val="Bullet"/>
  </w:abstractNum>
  <w:abstractNum w:abstractNumId="11" w15:restartNumberingAfterBreak="0">
    <w:nsid w:val="674A52CB"/>
    <w:multiLevelType w:val="hybridMultilevel"/>
    <w:tmpl w:val="0860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5E3A9D"/>
    <w:multiLevelType w:val="hybridMultilevel"/>
    <w:tmpl w:val="A59011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B20EA0"/>
    <w:multiLevelType w:val="hybridMultilevel"/>
    <w:tmpl w:val="A0DC8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3"/>
    <w:lvlOverride w:ilvl="0">
      <w:lvl w:ilvl="0" w:tplc="56C2CBF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7CF2A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B4EC4A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0053D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5884CE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B36C0F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406F3F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AC0B4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E60925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lvl w:ilvl="0" w:tplc="56C2CBF2">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A7CF2A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B4EC4A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40053DE">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5884CEE">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36C0F2">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406F3F8">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BAC0B40">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E609258">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3"/>
    <w:lvlOverride w:ilvl="0">
      <w:lvl w:ilvl="0" w:tplc="56C2CBF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7CF2A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B4EC4A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0053D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5884CE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B36C0F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406F3F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AC0B4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E60925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lvl w:ilvl="0" w:tplc="56C2CBF2">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A7CF2A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B4EC4A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40053DE">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5884CEE">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36C0F2">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406F3F8">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BAC0B40">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E609258">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4"/>
  </w:num>
  <w:num w:numId="9">
    <w:abstractNumId w:val="13"/>
  </w:num>
  <w:num w:numId="10">
    <w:abstractNumId w:val="0"/>
  </w:num>
  <w:num w:numId="11">
    <w:abstractNumId w:val="12"/>
  </w:num>
  <w:num w:numId="12">
    <w:abstractNumId w:val="2"/>
  </w:num>
  <w:num w:numId="13">
    <w:abstractNumId w:val="9"/>
  </w:num>
  <w:num w:numId="14">
    <w:abstractNumId w:val="8"/>
  </w:num>
  <w:num w:numId="15">
    <w:abstractNumId w:val="7"/>
  </w:num>
  <w:num w:numId="16">
    <w:abstractNumId w:val="11"/>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AA"/>
    <w:rsid w:val="00021EEF"/>
    <w:rsid w:val="00076708"/>
    <w:rsid w:val="000B7528"/>
    <w:rsid w:val="00121468"/>
    <w:rsid w:val="001441BD"/>
    <w:rsid w:val="00161918"/>
    <w:rsid w:val="00165631"/>
    <w:rsid w:val="00175599"/>
    <w:rsid w:val="00184B1D"/>
    <w:rsid w:val="001C2255"/>
    <w:rsid w:val="001D2AC0"/>
    <w:rsid w:val="002040C6"/>
    <w:rsid w:val="0023055C"/>
    <w:rsid w:val="00245CDE"/>
    <w:rsid w:val="0026065E"/>
    <w:rsid w:val="00270328"/>
    <w:rsid w:val="00287D41"/>
    <w:rsid w:val="002A5E69"/>
    <w:rsid w:val="003027EE"/>
    <w:rsid w:val="00310D32"/>
    <w:rsid w:val="003112AA"/>
    <w:rsid w:val="00335337"/>
    <w:rsid w:val="00341CC3"/>
    <w:rsid w:val="00360E69"/>
    <w:rsid w:val="0036205F"/>
    <w:rsid w:val="0039527F"/>
    <w:rsid w:val="003D0E22"/>
    <w:rsid w:val="003D52F5"/>
    <w:rsid w:val="00413B55"/>
    <w:rsid w:val="00465594"/>
    <w:rsid w:val="00486561"/>
    <w:rsid w:val="00491DE5"/>
    <w:rsid w:val="004B0ED9"/>
    <w:rsid w:val="004B6634"/>
    <w:rsid w:val="004D13B4"/>
    <w:rsid w:val="00560745"/>
    <w:rsid w:val="0056508F"/>
    <w:rsid w:val="00571D89"/>
    <w:rsid w:val="005A0F61"/>
    <w:rsid w:val="005C2C53"/>
    <w:rsid w:val="005C355C"/>
    <w:rsid w:val="005F4A16"/>
    <w:rsid w:val="006177AC"/>
    <w:rsid w:val="0064215D"/>
    <w:rsid w:val="00684739"/>
    <w:rsid w:val="00691CC5"/>
    <w:rsid w:val="006B7548"/>
    <w:rsid w:val="006C5352"/>
    <w:rsid w:val="006D0C8F"/>
    <w:rsid w:val="006D7117"/>
    <w:rsid w:val="00731322"/>
    <w:rsid w:val="007455BA"/>
    <w:rsid w:val="007530D1"/>
    <w:rsid w:val="007660CA"/>
    <w:rsid w:val="007B0F02"/>
    <w:rsid w:val="0081448D"/>
    <w:rsid w:val="00820978"/>
    <w:rsid w:val="008320D1"/>
    <w:rsid w:val="008402CD"/>
    <w:rsid w:val="008523A3"/>
    <w:rsid w:val="00871038"/>
    <w:rsid w:val="00884266"/>
    <w:rsid w:val="008B4078"/>
    <w:rsid w:val="00907733"/>
    <w:rsid w:val="00925F8F"/>
    <w:rsid w:val="009458FA"/>
    <w:rsid w:val="009900E7"/>
    <w:rsid w:val="009B1836"/>
    <w:rsid w:val="009D42F6"/>
    <w:rsid w:val="009F4CF4"/>
    <w:rsid w:val="009F7BEB"/>
    <w:rsid w:val="00A15A78"/>
    <w:rsid w:val="00A53D8E"/>
    <w:rsid w:val="00A56419"/>
    <w:rsid w:val="00A7658F"/>
    <w:rsid w:val="00A95CC1"/>
    <w:rsid w:val="00AB3C15"/>
    <w:rsid w:val="00AC46AE"/>
    <w:rsid w:val="00AD10A5"/>
    <w:rsid w:val="00AF0007"/>
    <w:rsid w:val="00AF5E4D"/>
    <w:rsid w:val="00B04636"/>
    <w:rsid w:val="00B411D0"/>
    <w:rsid w:val="00B4632C"/>
    <w:rsid w:val="00B60A61"/>
    <w:rsid w:val="00BC6827"/>
    <w:rsid w:val="00BD39BB"/>
    <w:rsid w:val="00BF064F"/>
    <w:rsid w:val="00C0351E"/>
    <w:rsid w:val="00C035CC"/>
    <w:rsid w:val="00C04B51"/>
    <w:rsid w:val="00C27396"/>
    <w:rsid w:val="00C42B55"/>
    <w:rsid w:val="00C7010B"/>
    <w:rsid w:val="00C83A4A"/>
    <w:rsid w:val="00CD0449"/>
    <w:rsid w:val="00CE7DDC"/>
    <w:rsid w:val="00D233AA"/>
    <w:rsid w:val="00D31848"/>
    <w:rsid w:val="00D656E3"/>
    <w:rsid w:val="00D67128"/>
    <w:rsid w:val="00D777DB"/>
    <w:rsid w:val="00D845B0"/>
    <w:rsid w:val="00DA7AB3"/>
    <w:rsid w:val="00DE0613"/>
    <w:rsid w:val="00E31063"/>
    <w:rsid w:val="00E3523B"/>
    <w:rsid w:val="00E676F6"/>
    <w:rsid w:val="00E75EA7"/>
    <w:rsid w:val="00EB0FAE"/>
    <w:rsid w:val="00EB70E0"/>
    <w:rsid w:val="00ED155E"/>
    <w:rsid w:val="00EE1E66"/>
    <w:rsid w:val="00F071DA"/>
    <w:rsid w:val="00F6418C"/>
    <w:rsid w:val="00F67BE5"/>
    <w:rsid w:val="00F92227"/>
    <w:rsid w:val="00F9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7B30"/>
  <w15:docId w15:val="{6FC85CFF-5E46-48B7-9852-83326706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E1E66"/>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A53D8E"/>
    <w:pPr>
      <w:keepNext/>
      <w:keepLines/>
      <w:spacing w:before="40"/>
      <w:outlineLvl w:val="1"/>
    </w:pPr>
    <w:rPr>
      <w:rFonts w:asciiTheme="majorHAnsi" w:eastAsiaTheme="majorEastAsia" w:hAnsiTheme="majorHAnsi" w:cstheme="majorBidi"/>
      <w:b/>
      <w:i/>
      <w:color w:val="2F759E"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0432FF"/>
      <w:u w:val="single"/>
    </w:rPr>
  </w:style>
  <w:style w:type="numbering" w:customStyle="1" w:styleId="Bullet">
    <w:name w:val="Bullet"/>
    <w:pPr>
      <w:numPr>
        <w:numId w:val="2"/>
      </w:numPr>
    </w:pPr>
  </w:style>
  <w:style w:type="paragraph" w:customStyle="1" w:styleId="Footnote">
    <w:name w:val="Footnote"/>
    <w:rPr>
      <w:rFonts w:ascii="Helvetica" w:eastAsia="Helvetica" w:hAnsi="Helvetica" w:cs="Helvetica"/>
      <w:color w:val="000000"/>
      <w:sz w:val="22"/>
      <w:szCs w:val="22"/>
    </w:rPr>
  </w:style>
  <w:style w:type="character" w:customStyle="1" w:styleId="Hyperlink1">
    <w:name w:val="Hyperlink.1"/>
    <w:basedOn w:val="Hyperlink"/>
    <w:rPr>
      <w:u w:val="single"/>
    </w:rPr>
  </w:style>
  <w:style w:type="paragraph" w:customStyle="1" w:styleId="Body">
    <w:name w:val="Body"/>
    <w:rPr>
      <w:rFonts w:ascii="Helvetica" w:hAnsi="Helvetica" w:cs="Arial Unicode MS"/>
      <w:color w:val="000000"/>
      <w:sz w:val="22"/>
      <w:szCs w:val="22"/>
      <w:lang w:val="en-US"/>
    </w:rPr>
  </w:style>
  <w:style w:type="paragraph" w:styleId="FootnoteText">
    <w:name w:val="footnote text"/>
    <w:basedOn w:val="Normal"/>
    <w:link w:val="FootnoteTextChar"/>
    <w:uiPriority w:val="99"/>
    <w:semiHidden/>
    <w:unhideWhenUsed/>
    <w:rsid w:val="006D0C8F"/>
    <w:rPr>
      <w:sz w:val="20"/>
      <w:szCs w:val="20"/>
    </w:rPr>
  </w:style>
  <w:style w:type="character" w:customStyle="1" w:styleId="FootnoteTextChar">
    <w:name w:val="Footnote Text Char"/>
    <w:basedOn w:val="DefaultParagraphFont"/>
    <w:link w:val="FootnoteText"/>
    <w:uiPriority w:val="99"/>
    <w:semiHidden/>
    <w:rsid w:val="006D0C8F"/>
    <w:rPr>
      <w:lang w:val="en-US" w:eastAsia="en-US"/>
    </w:rPr>
  </w:style>
  <w:style w:type="character" w:styleId="FootnoteReference">
    <w:name w:val="footnote reference"/>
    <w:basedOn w:val="DefaultParagraphFont"/>
    <w:uiPriority w:val="99"/>
    <w:semiHidden/>
    <w:unhideWhenUsed/>
    <w:rsid w:val="006D0C8F"/>
    <w:rPr>
      <w:vertAlign w:val="superscript"/>
    </w:rPr>
  </w:style>
  <w:style w:type="paragraph" w:styleId="BalloonText">
    <w:name w:val="Balloon Text"/>
    <w:basedOn w:val="Normal"/>
    <w:link w:val="BalloonTextChar"/>
    <w:uiPriority w:val="99"/>
    <w:semiHidden/>
    <w:unhideWhenUsed/>
    <w:rsid w:val="006D0C8F"/>
    <w:rPr>
      <w:rFonts w:ascii="Tahoma" w:hAnsi="Tahoma" w:cs="Tahoma"/>
      <w:sz w:val="16"/>
      <w:szCs w:val="16"/>
    </w:rPr>
  </w:style>
  <w:style w:type="character" w:customStyle="1" w:styleId="BalloonTextChar">
    <w:name w:val="Balloon Text Char"/>
    <w:basedOn w:val="DefaultParagraphFont"/>
    <w:link w:val="BalloonText"/>
    <w:uiPriority w:val="99"/>
    <w:semiHidden/>
    <w:rsid w:val="006D0C8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C46AE"/>
    <w:rPr>
      <w:sz w:val="16"/>
      <w:szCs w:val="16"/>
    </w:rPr>
  </w:style>
  <w:style w:type="paragraph" w:styleId="CommentText">
    <w:name w:val="annotation text"/>
    <w:basedOn w:val="Normal"/>
    <w:link w:val="CommentTextChar"/>
    <w:uiPriority w:val="99"/>
    <w:semiHidden/>
    <w:unhideWhenUsed/>
    <w:rsid w:val="00AC46AE"/>
    <w:rPr>
      <w:sz w:val="20"/>
      <w:szCs w:val="20"/>
    </w:rPr>
  </w:style>
  <w:style w:type="character" w:customStyle="1" w:styleId="CommentTextChar">
    <w:name w:val="Comment Text Char"/>
    <w:basedOn w:val="DefaultParagraphFont"/>
    <w:link w:val="CommentText"/>
    <w:uiPriority w:val="99"/>
    <w:semiHidden/>
    <w:rsid w:val="00AC46AE"/>
    <w:rPr>
      <w:lang w:val="en-US" w:eastAsia="en-US"/>
    </w:rPr>
  </w:style>
  <w:style w:type="paragraph" w:styleId="CommentSubject">
    <w:name w:val="annotation subject"/>
    <w:basedOn w:val="CommentText"/>
    <w:next w:val="CommentText"/>
    <w:link w:val="CommentSubjectChar"/>
    <w:uiPriority w:val="99"/>
    <w:semiHidden/>
    <w:unhideWhenUsed/>
    <w:rsid w:val="00AC46AE"/>
    <w:rPr>
      <w:b/>
      <w:bCs/>
    </w:rPr>
  </w:style>
  <w:style w:type="character" w:customStyle="1" w:styleId="CommentSubjectChar">
    <w:name w:val="Comment Subject Char"/>
    <w:basedOn w:val="CommentTextChar"/>
    <w:link w:val="CommentSubject"/>
    <w:uiPriority w:val="99"/>
    <w:semiHidden/>
    <w:rsid w:val="00AC46AE"/>
    <w:rPr>
      <w:b/>
      <w:bCs/>
      <w:lang w:val="en-US" w:eastAsia="en-US"/>
    </w:rPr>
  </w:style>
  <w:style w:type="character" w:customStyle="1" w:styleId="Heading1Char">
    <w:name w:val="Heading 1 Char"/>
    <w:basedOn w:val="DefaultParagraphFont"/>
    <w:link w:val="Heading1"/>
    <w:uiPriority w:val="9"/>
    <w:rsid w:val="00EE1E66"/>
    <w:rPr>
      <w:rFonts w:asciiTheme="majorHAnsi" w:eastAsiaTheme="majorEastAsia" w:hAnsiTheme="majorHAnsi" w:cstheme="majorBidi"/>
      <w:color w:val="2F759E" w:themeColor="accent1" w:themeShade="BF"/>
      <w:sz w:val="32"/>
      <w:szCs w:val="32"/>
      <w:lang w:val="en-US" w:eastAsia="en-US"/>
    </w:rPr>
  </w:style>
  <w:style w:type="paragraph" w:styleId="TOCHeading">
    <w:name w:val="TOC Heading"/>
    <w:basedOn w:val="Heading1"/>
    <w:next w:val="Normal"/>
    <w:uiPriority w:val="39"/>
    <w:unhideWhenUsed/>
    <w:qFormat/>
    <w:rsid w:val="00EE1E6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ListParagraph">
    <w:name w:val="List Paragraph"/>
    <w:basedOn w:val="Normal"/>
    <w:uiPriority w:val="34"/>
    <w:qFormat/>
    <w:rsid w:val="00EE1E66"/>
    <w:pPr>
      <w:ind w:left="720"/>
      <w:contextualSpacing/>
    </w:pPr>
  </w:style>
  <w:style w:type="paragraph" w:styleId="Header">
    <w:name w:val="header"/>
    <w:basedOn w:val="Normal"/>
    <w:link w:val="HeaderChar"/>
    <w:uiPriority w:val="99"/>
    <w:unhideWhenUsed/>
    <w:rsid w:val="00C42B55"/>
    <w:pPr>
      <w:tabs>
        <w:tab w:val="center" w:pos="4513"/>
        <w:tab w:val="right" w:pos="9026"/>
      </w:tabs>
    </w:pPr>
  </w:style>
  <w:style w:type="character" w:customStyle="1" w:styleId="HeaderChar">
    <w:name w:val="Header Char"/>
    <w:basedOn w:val="DefaultParagraphFont"/>
    <w:link w:val="Header"/>
    <w:uiPriority w:val="99"/>
    <w:rsid w:val="00C42B55"/>
    <w:rPr>
      <w:sz w:val="24"/>
      <w:szCs w:val="24"/>
      <w:lang w:val="en-US" w:eastAsia="en-US"/>
    </w:rPr>
  </w:style>
  <w:style w:type="paragraph" w:styleId="Footer">
    <w:name w:val="footer"/>
    <w:basedOn w:val="Normal"/>
    <w:link w:val="FooterChar"/>
    <w:uiPriority w:val="99"/>
    <w:unhideWhenUsed/>
    <w:rsid w:val="00C42B55"/>
    <w:pPr>
      <w:tabs>
        <w:tab w:val="center" w:pos="4513"/>
        <w:tab w:val="right" w:pos="9026"/>
      </w:tabs>
    </w:pPr>
  </w:style>
  <w:style w:type="character" w:customStyle="1" w:styleId="FooterChar">
    <w:name w:val="Footer Char"/>
    <w:basedOn w:val="DefaultParagraphFont"/>
    <w:link w:val="Footer"/>
    <w:uiPriority w:val="99"/>
    <w:rsid w:val="00C42B55"/>
    <w:rPr>
      <w:sz w:val="24"/>
      <w:szCs w:val="24"/>
      <w:lang w:val="en-US" w:eastAsia="en-US"/>
    </w:rPr>
  </w:style>
  <w:style w:type="paragraph" w:styleId="TOC1">
    <w:name w:val="toc 1"/>
    <w:basedOn w:val="Normal"/>
    <w:next w:val="Normal"/>
    <w:autoRedefine/>
    <w:uiPriority w:val="39"/>
    <w:unhideWhenUsed/>
    <w:rsid w:val="00560745"/>
    <w:pPr>
      <w:spacing w:after="100"/>
    </w:pPr>
  </w:style>
  <w:style w:type="character" w:customStyle="1" w:styleId="Heading2Char">
    <w:name w:val="Heading 2 Char"/>
    <w:basedOn w:val="DefaultParagraphFont"/>
    <w:link w:val="Heading2"/>
    <w:uiPriority w:val="9"/>
    <w:rsid w:val="00A53D8E"/>
    <w:rPr>
      <w:rFonts w:asciiTheme="majorHAnsi" w:eastAsiaTheme="majorEastAsia" w:hAnsiTheme="majorHAnsi" w:cstheme="majorBidi"/>
      <w:b/>
      <w:i/>
      <w:color w:val="2F759E" w:themeColor="accent1" w:themeShade="BF"/>
      <w:sz w:val="24"/>
      <w:szCs w:val="26"/>
      <w:lang w:val="en-US" w:eastAsia="en-US"/>
    </w:rPr>
  </w:style>
  <w:style w:type="paragraph" w:styleId="TOC2">
    <w:name w:val="toc 2"/>
    <w:basedOn w:val="Normal"/>
    <w:next w:val="Normal"/>
    <w:autoRedefine/>
    <w:uiPriority w:val="39"/>
    <w:unhideWhenUsed/>
    <w:rsid w:val="00A53D8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wd.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pdn.org.a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wwda.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manthaf@pwd.org.au"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dss.gov.au/disability-and-carers/programs-services/government-international/national-disability-strategy-second-implementation-plan" TargetMode="External"/><Relationship Id="rId2" Type="http://schemas.openxmlformats.org/officeDocument/2006/relationships/hyperlink" Target="http://www.ohchr.org/Documents/Issues/Disability/A-HRC-22-25_en.doc" TargetMode="External"/><Relationship Id="rId1" Type="http://schemas.openxmlformats.org/officeDocument/2006/relationships/hyperlink" Target="https://www.un.org/disabilities/convention/conventionfull.shtml" TargetMode="External"/><Relationship Id="rId6" Type="http://schemas.openxmlformats.org/officeDocument/2006/relationships/hyperlink" Target="http://www.neda.org.au/index.php/latest/202-neda-fecca-dec-2015" TargetMode="External"/><Relationship Id="rId5" Type="http://schemas.openxmlformats.org/officeDocument/2006/relationships/hyperlink" Target="http://aihw.gov.au/disability-data-cubes/" TargetMode="External"/><Relationship Id="rId4" Type="http://schemas.openxmlformats.org/officeDocument/2006/relationships/hyperlink" Target="http://www.abs.gov.au/AUSSTATS/abs@.nsf/Lookup/4430.0Main+Features452015?OpenDocumen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79A10-CCCA-4F2E-942B-21ACDE57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7782</Words>
  <Characters>44358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Flanagan</dc:creator>
  <cp:lastModifiedBy>Jane Flanagan</cp:lastModifiedBy>
  <cp:revision>3</cp:revision>
  <dcterms:created xsi:type="dcterms:W3CDTF">2018-05-02T23:23:00Z</dcterms:created>
  <dcterms:modified xsi:type="dcterms:W3CDTF">2018-05-02T23:33:00Z</dcterms:modified>
</cp:coreProperties>
</file>