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042F7" w14:textId="77777777" w:rsidR="00834ED9" w:rsidRDefault="00834ED9">
      <w:pPr>
        <w:pStyle w:val="Body"/>
        <w:jc w:val="center"/>
        <w:rPr>
          <w:rFonts w:ascii="Arial" w:hAnsi="Arial"/>
          <w:b/>
          <w:bCs/>
          <w:sz w:val="28"/>
          <w:szCs w:val="28"/>
        </w:rPr>
      </w:pPr>
    </w:p>
    <w:p w14:paraId="3AA5E030" w14:textId="77777777" w:rsidR="00834ED9" w:rsidRDefault="00834ED9">
      <w:pPr>
        <w:pStyle w:val="Body"/>
        <w:jc w:val="center"/>
        <w:rPr>
          <w:rFonts w:ascii="Arial" w:hAnsi="Arial"/>
          <w:b/>
          <w:bCs/>
          <w:sz w:val="28"/>
          <w:szCs w:val="28"/>
        </w:rPr>
      </w:pPr>
    </w:p>
    <w:p w14:paraId="58E8EB6A" w14:textId="2A0A8EF5" w:rsidR="003D778F" w:rsidRDefault="003D778F" w:rsidP="003D778F">
      <w:pPr>
        <w:pStyle w:val="Body"/>
        <w:spacing w:after="100" w:line="264" w:lineRule="auto"/>
        <w:jc w:val="center"/>
        <w:rPr>
          <w:rFonts w:ascii="Arial" w:hAnsi="Arial"/>
          <w:b/>
          <w:bCs/>
          <w:sz w:val="28"/>
          <w:szCs w:val="28"/>
          <w:lang w:val="en-US"/>
        </w:rPr>
      </w:pPr>
      <w:r>
        <w:rPr>
          <w:rFonts w:ascii="Arial" w:hAnsi="Arial"/>
          <w:b/>
          <w:bCs/>
          <w:sz w:val="28"/>
          <w:szCs w:val="28"/>
          <w:lang w:val="en-US"/>
        </w:rPr>
        <w:t xml:space="preserve">Position Paper: Barriers to </w:t>
      </w:r>
      <w:r w:rsidR="0050740E">
        <w:rPr>
          <w:rFonts w:ascii="Arial" w:hAnsi="Arial"/>
          <w:b/>
          <w:bCs/>
          <w:sz w:val="28"/>
          <w:szCs w:val="28"/>
          <w:lang w:val="en-US"/>
        </w:rPr>
        <w:t>I</w:t>
      </w:r>
      <w:r>
        <w:rPr>
          <w:rFonts w:ascii="Arial" w:hAnsi="Arial"/>
          <w:b/>
          <w:bCs/>
          <w:sz w:val="28"/>
          <w:szCs w:val="28"/>
          <w:lang w:val="en-US"/>
        </w:rPr>
        <w:t xml:space="preserve">nformed </w:t>
      </w:r>
      <w:r w:rsidR="0050740E">
        <w:rPr>
          <w:rFonts w:ascii="Arial" w:hAnsi="Arial"/>
          <w:b/>
          <w:bCs/>
          <w:sz w:val="28"/>
          <w:szCs w:val="28"/>
          <w:lang w:val="en-US"/>
        </w:rPr>
        <w:t>C</w:t>
      </w:r>
      <w:r>
        <w:rPr>
          <w:rFonts w:ascii="Arial" w:hAnsi="Arial"/>
          <w:b/>
          <w:bCs/>
          <w:sz w:val="28"/>
          <w:szCs w:val="28"/>
          <w:lang w:val="en-US"/>
        </w:rPr>
        <w:t xml:space="preserve">hoice </w:t>
      </w:r>
    </w:p>
    <w:p w14:paraId="7D836E94" w14:textId="1E723C6F" w:rsidR="0050740E" w:rsidRPr="0078781A" w:rsidRDefault="0050740E" w:rsidP="0050740E">
      <w:pPr>
        <w:pStyle w:val="Body"/>
        <w:spacing w:after="100" w:line="264" w:lineRule="auto"/>
        <w:jc w:val="center"/>
        <w:rPr>
          <w:rFonts w:ascii="Arial" w:hAnsi="Arial"/>
          <w:bCs/>
          <w:sz w:val="24"/>
          <w:szCs w:val="24"/>
          <w:lang w:val="en-US"/>
        </w:rPr>
      </w:pPr>
      <w:r w:rsidRPr="0078781A">
        <w:rPr>
          <w:rFonts w:ascii="Arial" w:hAnsi="Arial"/>
          <w:bCs/>
          <w:sz w:val="24"/>
          <w:szCs w:val="24"/>
          <w:lang w:val="en-US"/>
        </w:rPr>
        <w:t xml:space="preserve">Since </w:t>
      </w:r>
      <w:r w:rsidR="00DC19B8">
        <w:rPr>
          <w:rFonts w:ascii="Arial" w:hAnsi="Arial"/>
          <w:bCs/>
          <w:sz w:val="24"/>
          <w:szCs w:val="24"/>
          <w:lang w:val="en-US"/>
        </w:rPr>
        <w:t>2015</w:t>
      </w:r>
      <w:r w:rsidRPr="0078781A">
        <w:rPr>
          <w:rFonts w:ascii="Arial" w:hAnsi="Arial"/>
          <w:bCs/>
          <w:sz w:val="24"/>
          <w:szCs w:val="24"/>
          <w:lang w:val="en-US"/>
        </w:rPr>
        <w:t>, DPO Australia and Inclusion Australia have represented the collective voice of people with disability within the Department of Social Services</w:t>
      </w:r>
      <w:r>
        <w:rPr>
          <w:rFonts w:ascii="Arial" w:hAnsi="Arial"/>
          <w:bCs/>
          <w:sz w:val="24"/>
          <w:szCs w:val="24"/>
          <w:lang w:val="en-US"/>
        </w:rPr>
        <w:t>’</w:t>
      </w:r>
      <w:r w:rsidRPr="0078781A">
        <w:rPr>
          <w:rFonts w:ascii="Arial" w:hAnsi="Arial"/>
          <w:bCs/>
          <w:sz w:val="24"/>
          <w:szCs w:val="24"/>
          <w:lang w:val="en-US"/>
        </w:rPr>
        <w:t xml:space="preserve"> (DSS) Disability Employment Service</w:t>
      </w:r>
      <w:r>
        <w:rPr>
          <w:rFonts w:ascii="Arial" w:hAnsi="Arial"/>
          <w:bCs/>
          <w:sz w:val="24"/>
          <w:szCs w:val="24"/>
          <w:lang w:val="en-US"/>
        </w:rPr>
        <w:t xml:space="preserve"> (DES)</w:t>
      </w:r>
      <w:r w:rsidRPr="0078781A">
        <w:rPr>
          <w:rFonts w:ascii="Arial" w:hAnsi="Arial"/>
          <w:bCs/>
          <w:sz w:val="24"/>
          <w:szCs w:val="24"/>
          <w:lang w:val="en-US"/>
        </w:rPr>
        <w:t xml:space="preserve"> reform process.</w:t>
      </w:r>
    </w:p>
    <w:p w14:paraId="556DBA15" w14:textId="77777777" w:rsidR="0050740E" w:rsidRDefault="0050740E" w:rsidP="003D778F">
      <w:pPr>
        <w:pStyle w:val="Body"/>
        <w:spacing w:after="100" w:line="264" w:lineRule="auto"/>
        <w:rPr>
          <w:rFonts w:ascii="Arial" w:hAnsi="Arial"/>
          <w:b/>
          <w:bCs/>
          <w:sz w:val="24"/>
          <w:szCs w:val="24"/>
          <w:lang w:val="en-US"/>
        </w:rPr>
      </w:pPr>
    </w:p>
    <w:p w14:paraId="533666F7" w14:textId="36361FC6" w:rsidR="003D778F" w:rsidRPr="00DC19B8" w:rsidRDefault="003D778F" w:rsidP="003D778F">
      <w:pPr>
        <w:pStyle w:val="Body"/>
        <w:spacing w:after="100" w:line="264" w:lineRule="auto"/>
        <w:rPr>
          <w:rFonts w:ascii="Arial" w:hAnsi="Arial"/>
          <w:b/>
          <w:bCs/>
          <w:sz w:val="24"/>
          <w:szCs w:val="24"/>
          <w:lang w:val="en-US"/>
        </w:rPr>
      </w:pPr>
      <w:r w:rsidRPr="00DC19B8">
        <w:rPr>
          <w:rFonts w:ascii="Arial" w:hAnsi="Arial"/>
          <w:b/>
          <w:bCs/>
          <w:sz w:val="24"/>
          <w:szCs w:val="24"/>
          <w:lang w:val="en-US"/>
        </w:rPr>
        <w:t>Background</w:t>
      </w:r>
    </w:p>
    <w:p w14:paraId="264F0C4F" w14:textId="6D2931C9" w:rsidR="0050740E" w:rsidRPr="00DC19B8" w:rsidRDefault="0050740E" w:rsidP="0050740E">
      <w:pPr>
        <w:pStyle w:val="Body"/>
        <w:spacing w:after="100" w:line="264" w:lineRule="auto"/>
        <w:rPr>
          <w:rFonts w:ascii="Arial" w:hAnsi="Arial"/>
          <w:sz w:val="24"/>
          <w:szCs w:val="24"/>
          <w:lang w:val="en-US"/>
        </w:rPr>
      </w:pPr>
      <w:r w:rsidRPr="00DC19B8">
        <w:rPr>
          <w:rFonts w:ascii="Arial" w:hAnsi="Arial"/>
          <w:sz w:val="24"/>
          <w:szCs w:val="24"/>
          <w:lang w:val="en-US"/>
        </w:rPr>
        <w:t xml:space="preserve">Disability Employment Services (DES) is the key national program designed to help people with disability find or keep a job and plays an important role in improving the social and economic participation of people with disability. Some people with disability choose to enter DES, however most DES participants are required to be in the program (mutual obligation) to receive </w:t>
      </w:r>
      <w:proofErr w:type="spellStart"/>
      <w:r w:rsidRPr="00DC19B8">
        <w:rPr>
          <w:rFonts w:ascii="Arial" w:hAnsi="Arial"/>
          <w:sz w:val="24"/>
          <w:szCs w:val="24"/>
          <w:lang w:val="en-US"/>
        </w:rPr>
        <w:t>Centrelink</w:t>
      </w:r>
      <w:proofErr w:type="spellEnd"/>
      <w:r w:rsidRPr="00DC19B8">
        <w:rPr>
          <w:rFonts w:ascii="Arial" w:hAnsi="Arial"/>
          <w:sz w:val="24"/>
          <w:szCs w:val="24"/>
          <w:lang w:val="en-US"/>
        </w:rPr>
        <w:t xml:space="preserve"> social security </w:t>
      </w:r>
      <w:r w:rsidR="00DC19B8" w:rsidRPr="00DC19B8">
        <w:rPr>
          <w:rFonts w:ascii="Arial" w:hAnsi="Arial"/>
          <w:sz w:val="24"/>
          <w:szCs w:val="24"/>
          <w:lang w:val="en-US"/>
        </w:rPr>
        <w:t>entitlements</w:t>
      </w:r>
      <w:r w:rsidRPr="00DC19B8">
        <w:rPr>
          <w:rFonts w:ascii="Arial" w:hAnsi="Arial"/>
          <w:sz w:val="24"/>
          <w:szCs w:val="24"/>
          <w:lang w:val="en-US"/>
        </w:rPr>
        <w:t xml:space="preserve">.  </w:t>
      </w:r>
    </w:p>
    <w:p w14:paraId="11D29194" w14:textId="6109E518" w:rsidR="0050740E" w:rsidRPr="00DC19B8" w:rsidRDefault="0050740E" w:rsidP="0050740E">
      <w:pPr>
        <w:pStyle w:val="Body"/>
        <w:spacing w:after="100" w:line="264" w:lineRule="auto"/>
        <w:rPr>
          <w:rFonts w:ascii="Arial" w:hAnsi="Arial"/>
          <w:sz w:val="24"/>
          <w:szCs w:val="24"/>
          <w:lang w:val="en-US"/>
        </w:rPr>
      </w:pPr>
      <w:r w:rsidRPr="00DC19B8">
        <w:rPr>
          <w:rFonts w:ascii="Arial" w:hAnsi="Arial"/>
          <w:sz w:val="24"/>
          <w:szCs w:val="24"/>
          <w:lang w:val="en-US"/>
        </w:rPr>
        <w:t>Evidence shows that the DES program, which costs $800 million dollars a year, has repeatedly be</w:t>
      </w:r>
      <w:r w:rsidR="00837FC6">
        <w:rPr>
          <w:rFonts w:ascii="Arial" w:hAnsi="Arial"/>
          <w:sz w:val="24"/>
          <w:szCs w:val="24"/>
          <w:lang w:val="en-US"/>
        </w:rPr>
        <w:t>en</w:t>
      </w:r>
      <w:r w:rsidRPr="00DC19B8">
        <w:rPr>
          <w:rFonts w:ascii="Arial" w:hAnsi="Arial"/>
          <w:sz w:val="24"/>
          <w:szCs w:val="24"/>
          <w:lang w:val="en-US"/>
        </w:rPr>
        <w:t xml:space="preserve"> unable to deliver a level of employment outcomes </w:t>
      </w:r>
      <w:r w:rsidR="00837FC6">
        <w:rPr>
          <w:rFonts w:ascii="Arial" w:hAnsi="Arial"/>
          <w:sz w:val="24"/>
          <w:szCs w:val="24"/>
          <w:lang w:val="en-US"/>
        </w:rPr>
        <w:t xml:space="preserve">that </w:t>
      </w:r>
      <w:r w:rsidRPr="00DC19B8">
        <w:rPr>
          <w:rFonts w:ascii="Arial" w:hAnsi="Arial"/>
          <w:sz w:val="24"/>
          <w:szCs w:val="24"/>
          <w:lang w:val="en-US"/>
        </w:rPr>
        <w:t xml:space="preserve">people with disability need and have a right to expect.  </w:t>
      </w:r>
    </w:p>
    <w:p w14:paraId="4197EBDF" w14:textId="7CF7DDBD" w:rsidR="0050740E" w:rsidRPr="00DC19B8" w:rsidRDefault="00F86B7B" w:rsidP="0050740E">
      <w:pPr>
        <w:pStyle w:val="Body"/>
        <w:spacing w:after="100" w:line="264" w:lineRule="auto"/>
        <w:rPr>
          <w:rFonts w:ascii="Arial" w:hAnsi="Arial"/>
          <w:sz w:val="24"/>
          <w:szCs w:val="24"/>
          <w:lang w:val="en-US"/>
        </w:rPr>
      </w:pPr>
      <w:r w:rsidRPr="00DC19B8">
        <w:rPr>
          <w:rFonts w:ascii="Arial" w:hAnsi="Arial" w:cs="Arial"/>
          <w:sz w:val="24"/>
          <w:szCs w:val="24"/>
        </w:rPr>
        <w:t>A little more than 1 out of 10 people entering the DES program get a job, and stay in that job, for at least twelve months</w:t>
      </w:r>
      <w:r w:rsidR="0050740E" w:rsidRPr="00DC19B8">
        <w:rPr>
          <w:rFonts w:ascii="Arial" w:hAnsi="Arial"/>
          <w:sz w:val="24"/>
          <w:szCs w:val="24"/>
          <w:lang w:val="en-US"/>
        </w:rPr>
        <w:t xml:space="preserve">. Forcing people with disability to engage with DES to receive social security </w:t>
      </w:r>
      <w:r w:rsidR="00DC19B8" w:rsidRPr="00DC19B8">
        <w:rPr>
          <w:rFonts w:ascii="Arial" w:hAnsi="Arial"/>
          <w:sz w:val="24"/>
          <w:szCs w:val="24"/>
          <w:lang w:val="en-US"/>
        </w:rPr>
        <w:t>entitlements</w:t>
      </w:r>
      <w:r w:rsidR="0050740E" w:rsidRPr="00DC19B8">
        <w:rPr>
          <w:rFonts w:ascii="Arial" w:hAnsi="Arial"/>
          <w:sz w:val="24"/>
          <w:szCs w:val="24"/>
          <w:lang w:val="en-US"/>
        </w:rPr>
        <w:t xml:space="preserve"> when it is known that they have a high chance of experiencing failure (or other poor outcomes) is unfair.</w:t>
      </w:r>
    </w:p>
    <w:p w14:paraId="469CD14A" w14:textId="0E80176D" w:rsidR="0050740E" w:rsidRPr="00DC19B8" w:rsidRDefault="0050740E" w:rsidP="0050740E">
      <w:pPr>
        <w:pStyle w:val="Body"/>
        <w:spacing w:after="100" w:line="264" w:lineRule="auto"/>
        <w:rPr>
          <w:rFonts w:ascii="Arial" w:hAnsi="Arial"/>
          <w:sz w:val="24"/>
          <w:szCs w:val="24"/>
          <w:lang w:val="en-US"/>
        </w:rPr>
      </w:pPr>
      <w:r w:rsidRPr="00DC19B8">
        <w:rPr>
          <w:rFonts w:ascii="Arial" w:hAnsi="Arial"/>
          <w:sz w:val="24"/>
          <w:szCs w:val="24"/>
          <w:lang w:val="en-US"/>
        </w:rPr>
        <w:t>In 201</w:t>
      </w:r>
      <w:r w:rsidR="00DC19B8">
        <w:rPr>
          <w:rFonts w:ascii="Arial" w:hAnsi="Arial"/>
          <w:sz w:val="24"/>
          <w:szCs w:val="24"/>
          <w:lang w:val="en-US"/>
        </w:rPr>
        <w:t>6</w:t>
      </w:r>
      <w:r w:rsidRPr="00DC19B8">
        <w:rPr>
          <w:rFonts w:ascii="Arial" w:hAnsi="Arial"/>
          <w:sz w:val="24"/>
          <w:szCs w:val="24"/>
          <w:lang w:val="en-US"/>
        </w:rPr>
        <w:t xml:space="preserve"> the Commonwealth Government</w:t>
      </w:r>
      <w:r w:rsidR="00DC19B8">
        <w:rPr>
          <w:rFonts w:ascii="Arial" w:hAnsi="Arial"/>
          <w:sz w:val="24"/>
          <w:szCs w:val="24"/>
          <w:lang w:val="en-US"/>
        </w:rPr>
        <w:t xml:space="preserve"> released their discussion paper</w:t>
      </w:r>
      <w:r w:rsidRPr="00DC19B8">
        <w:rPr>
          <w:rFonts w:ascii="Arial" w:hAnsi="Arial"/>
          <w:sz w:val="24"/>
          <w:szCs w:val="24"/>
          <w:lang w:val="en-US"/>
        </w:rPr>
        <w:t xml:space="preserve"> announc</w:t>
      </w:r>
      <w:r w:rsidR="00DC19B8">
        <w:rPr>
          <w:rFonts w:ascii="Arial" w:hAnsi="Arial"/>
          <w:sz w:val="24"/>
          <w:szCs w:val="24"/>
          <w:lang w:val="en-US"/>
        </w:rPr>
        <w:t>ing</w:t>
      </w:r>
      <w:r w:rsidRPr="00DC19B8">
        <w:rPr>
          <w:rFonts w:ascii="Arial" w:hAnsi="Arial"/>
          <w:sz w:val="24"/>
          <w:szCs w:val="24"/>
          <w:lang w:val="en-US"/>
        </w:rPr>
        <w:t xml:space="preserve"> they were undertaking reforms to the DES program: creating competition by opening the DES market, and by providing greater choice and control to participants within the program.  </w:t>
      </w:r>
    </w:p>
    <w:p w14:paraId="7C409430" w14:textId="56278EC4" w:rsidR="0050740E" w:rsidRPr="00DC19B8" w:rsidRDefault="0050740E" w:rsidP="0050740E">
      <w:pPr>
        <w:pStyle w:val="Body"/>
        <w:spacing w:after="100" w:line="264" w:lineRule="auto"/>
        <w:rPr>
          <w:rFonts w:ascii="Arial" w:hAnsi="Arial"/>
          <w:sz w:val="24"/>
          <w:szCs w:val="24"/>
          <w:lang w:val="en-US"/>
        </w:rPr>
      </w:pPr>
      <w:r w:rsidRPr="00DC19B8">
        <w:rPr>
          <w:rFonts w:ascii="Arial" w:hAnsi="Arial"/>
          <w:sz w:val="24"/>
          <w:szCs w:val="24"/>
          <w:lang w:val="en-US"/>
        </w:rPr>
        <w:t xml:space="preserve">Our support for these reforms were contingent on a substantial investment by the Commonwealth for people with disability to get the information and support they need to make an informed choice within the new DES marketplace.   </w:t>
      </w:r>
    </w:p>
    <w:p w14:paraId="5481EEE5" w14:textId="1BF0C5A4" w:rsidR="0050740E" w:rsidRPr="00DC19B8" w:rsidRDefault="00837FC6" w:rsidP="0050740E">
      <w:pPr>
        <w:pStyle w:val="Body"/>
        <w:spacing w:after="100" w:line="264" w:lineRule="auto"/>
        <w:rPr>
          <w:rFonts w:ascii="Arial" w:hAnsi="Arial"/>
          <w:sz w:val="24"/>
          <w:szCs w:val="24"/>
          <w:lang w:val="en-US"/>
        </w:rPr>
      </w:pPr>
      <w:r>
        <w:rPr>
          <w:rFonts w:ascii="Arial" w:hAnsi="Arial"/>
          <w:sz w:val="24"/>
          <w:szCs w:val="24"/>
          <w:lang w:val="en-US"/>
        </w:rPr>
        <w:t>Disappointingly</w:t>
      </w:r>
      <w:r w:rsidR="0050740E" w:rsidRPr="00DC19B8">
        <w:rPr>
          <w:rFonts w:ascii="Arial" w:hAnsi="Arial"/>
          <w:sz w:val="24"/>
          <w:szCs w:val="24"/>
          <w:lang w:val="en-US"/>
        </w:rPr>
        <w:t xml:space="preserve">, we are now unable to support fundamental features of the DES reforms that come into effect </w:t>
      </w:r>
      <w:r w:rsidR="00F86B7B" w:rsidRPr="00DC19B8">
        <w:rPr>
          <w:rFonts w:ascii="Arial" w:hAnsi="Arial"/>
          <w:sz w:val="24"/>
          <w:szCs w:val="24"/>
          <w:lang w:val="en-US"/>
        </w:rPr>
        <w:t xml:space="preserve">on </w:t>
      </w:r>
      <w:r>
        <w:rPr>
          <w:rFonts w:ascii="Arial" w:hAnsi="Arial"/>
          <w:sz w:val="24"/>
          <w:szCs w:val="24"/>
          <w:lang w:val="en-US"/>
        </w:rPr>
        <w:t xml:space="preserve">1 </w:t>
      </w:r>
      <w:r w:rsidR="0050740E" w:rsidRPr="00DC19B8">
        <w:rPr>
          <w:rFonts w:ascii="Arial" w:hAnsi="Arial"/>
          <w:sz w:val="24"/>
          <w:szCs w:val="24"/>
          <w:lang w:val="en-US"/>
        </w:rPr>
        <w:t xml:space="preserve">July 2018.  Key aspects of these reforms fail to respond to the known needs of people with disability and are unlikely to increase their chances of finding or keeping a job.  </w:t>
      </w:r>
    </w:p>
    <w:p w14:paraId="7268D07D" w14:textId="77777777" w:rsidR="0050740E" w:rsidRPr="00DC19B8" w:rsidRDefault="0050740E" w:rsidP="003D778F">
      <w:pPr>
        <w:pStyle w:val="Body"/>
        <w:spacing w:after="100" w:line="264" w:lineRule="auto"/>
        <w:rPr>
          <w:rFonts w:ascii="Arial" w:hAnsi="Arial"/>
          <w:b/>
          <w:sz w:val="24"/>
          <w:szCs w:val="24"/>
          <w:lang w:val="en-US"/>
        </w:rPr>
      </w:pPr>
    </w:p>
    <w:p w14:paraId="14899BDC" w14:textId="3A52A8F2" w:rsidR="003D778F" w:rsidRPr="00DC19B8" w:rsidRDefault="00325667" w:rsidP="003D778F">
      <w:pPr>
        <w:pStyle w:val="Body"/>
        <w:spacing w:after="100" w:line="264" w:lineRule="auto"/>
        <w:rPr>
          <w:rFonts w:ascii="Arial" w:hAnsi="Arial"/>
          <w:b/>
          <w:sz w:val="24"/>
          <w:szCs w:val="24"/>
          <w:lang w:val="en-US"/>
        </w:rPr>
      </w:pPr>
      <w:r w:rsidRPr="00DC19B8">
        <w:rPr>
          <w:rFonts w:ascii="Arial" w:hAnsi="Arial"/>
          <w:b/>
          <w:sz w:val="24"/>
          <w:szCs w:val="24"/>
          <w:lang w:val="en-US"/>
        </w:rPr>
        <w:t>Barriers to I</w:t>
      </w:r>
      <w:r w:rsidR="003D778F" w:rsidRPr="00DC19B8">
        <w:rPr>
          <w:rFonts w:ascii="Arial" w:hAnsi="Arial"/>
          <w:b/>
          <w:sz w:val="24"/>
          <w:szCs w:val="24"/>
          <w:lang w:val="en-US"/>
        </w:rPr>
        <w:t xml:space="preserve">nformed </w:t>
      </w:r>
      <w:r w:rsidRPr="00DC19B8">
        <w:rPr>
          <w:rFonts w:ascii="Arial" w:hAnsi="Arial"/>
          <w:b/>
          <w:sz w:val="24"/>
          <w:szCs w:val="24"/>
          <w:lang w:val="en-US"/>
        </w:rPr>
        <w:t>C</w:t>
      </w:r>
      <w:r w:rsidR="003D778F" w:rsidRPr="00DC19B8">
        <w:rPr>
          <w:rFonts w:ascii="Arial" w:hAnsi="Arial"/>
          <w:b/>
          <w:sz w:val="24"/>
          <w:szCs w:val="24"/>
          <w:lang w:val="en-US"/>
        </w:rPr>
        <w:t>hoice:</w:t>
      </w:r>
    </w:p>
    <w:p w14:paraId="7E2CFF44" w14:textId="6707EFAC" w:rsidR="003D778F" w:rsidRPr="00DC19B8" w:rsidRDefault="003D778F" w:rsidP="003D778F">
      <w:pPr>
        <w:pStyle w:val="Body"/>
        <w:spacing w:after="100" w:line="264" w:lineRule="auto"/>
        <w:rPr>
          <w:rFonts w:ascii="Arial" w:hAnsi="Arial"/>
          <w:sz w:val="24"/>
          <w:szCs w:val="24"/>
          <w:lang w:val="en-US"/>
        </w:rPr>
      </w:pPr>
      <w:r w:rsidRPr="00DC19B8">
        <w:rPr>
          <w:rFonts w:ascii="Arial" w:hAnsi="Arial"/>
          <w:sz w:val="24"/>
          <w:szCs w:val="24"/>
          <w:lang w:val="en-US"/>
        </w:rPr>
        <w:t>A cornerstone of reforms to DES is that participants will drive better quality support and outcomes by ‘voting with their feet’ when choosing a provider, and by chan</w:t>
      </w:r>
      <w:bookmarkStart w:id="0" w:name="_GoBack"/>
      <w:bookmarkEnd w:id="0"/>
      <w:r w:rsidRPr="00DC19B8">
        <w:rPr>
          <w:rFonts w:ascii="Arial" w:hAnsi="Arial"/>
          <w:sz w:val="24"/>
          <w:szCs w:val="24"/>
          <w:lang w:val="en-US"/>
        </w:rPr>
        <w:t xml:space="preserve">ging providers if they become unhappy.  </w:t>
      </w:r>
    </w:p>
    <w:p w14:paraId="2843A43B" w14:textId="77777777" w:rsidR="0050740E" w:rsidRPr="00DC19B8" w:rsidRDefault="0050740E" w:rsidP="003D778F">
      <w:pPr>
        <w:pStyle w:val="Body"/>
        <w:spacing w:after="100" w:line="264" w:lineRule="auto"/>
        <w:rPr>
          <w:rFonts w:ascii="Arial" w:hAnsi="Arial"/>
          <w:sz w:val="24"/>
          <w:szCs w:val="24"/>
          <w:lang w:val="en-US"/>
        </w:rPr>
      </w:pPr>
    </w:p>
    <w:p w14:paraId="136000C0" w14:textId="77777777" w:rsidR="0050740E" w:rsidRPr="00DC19B8" w:rsidRDefault="0050740E" w:rsidP="003D778F">
      <w:pPr>
        <w:pStyle w:val="Body"/>
        <w:spacing w:after="100" w:line="264" w:lineRule="auto"/>
        <w:rPr>
          <w:rFonts w:ascii="Arial" w:hAnsi="Arial"/>
          <w:sz w:val="24"/>
          <w:szCs w:val="24"/>
          <w:lang w:val="en-US"/>
        </w:rPr>
      </w:pPr>
    </w:p>
    <w:p w14:paraId="3A81B4F4" w14:textId="77777777" w:rsidR="0050740E" w:rsidRPr="00DC19B8" w:rsidRDefault="0050740E" w:rsidP="003D778F">
      <w:pPr>
        <w:pStyle w:val="Body"/>
        <w:spacing w:after="100" w:line="264" w:lineRule="auto"/>
        <w:rPr>
          <w:rFonts w:ascii="Arial" w:hAnsi="Arial"/>
          <w:sz w:val="24"/>
          <w:szCs w:val="24"/>
          <w:lang w:val="en-US"/>
        </w:rPr>
      </w:pPr>
    </w:p>
    <w:p w14:paraId="50103047" w14:textId="77777777" w:rsidR="0050740E" w:rsidRPr="00DC19B8" w:rsidRDefault="0050740E" w:rsidP="003D778F">
      <w:pPr>
        <w:pStyle w:val="Body"/>
        <w:spacing w:after="100" w:line="264" w:lineRule="auto"/>
        <w:rPr>
          <w:rFonts w:ascii="Arial" w:hAnsi="Arial"/>
          <w:sz w:val="24"/>
          <w:szCs w:val="24"/>
          <w:lang w:val="en-US"/>
        </w:rPr>
      </w:pPr>
    </w:p>
    <w:p w14:paraId="4F30527A" w14:textId="77777777" w:rsidR="0050740E" w:rsidRPr="00DC19B8" w:rsidRDefault="003D778F" w:rsidP="003D778F">
      <w:pPr>
        <w:pStyle w:val="Body"/>
        <w:spacing w:after="100" w:line="264" w:lineRule="auto"/>
        <w:rPr>
          <w:rFonts w:ascii="Arial" w:hAnsi="Arial"/>
          <w:sz w:val="24"/>
          <w:szCs w:val="24"/>
          <w:lang w:val="en-US"/>
        </w:rPr>
      </w:pPr>
      <w:r w:rsidRPr="00DC19B8">
        <w:rPr>
          <w:rFonts w:ascii="Arial" w:hAnsi="Arial"/>
          <w:sz w:val="24"/>
          <w:szCs w:val="24"/>
          <w:lang w:val="en-US"/>
        </w:rPr>
        <w:t xml:space="preserve">We are of the strong opinion that proposed </w:t>
      </w:r>
      <w:r w:rsidR="007D6AAC" w:rsidRPr="00DC19B8">
        <w:rPr>
          <w:rFonts w:ascii="Arial" w:hAnsi="Arial"/>
          <w:sz w:val="24"/>
          <w:szCs w:val="24"/>
          <w:lang w:val="en-US"/>
        </w:rPr>
        <w:t xml:space="preserve">information and </w:t>
      </w:r>
      <w:r w:rsidRPr="00DC19B8">
        <w:rPr>
          <w:rFonts w:ascii="Arial" w:hAnsi="Arial"/>
          <w:sz w:val="24"/>
          <w:szCs w:val="24"/>
          <w:lang w:val="en-US"/>
        </w:rPr>
        <w:t>support to help participants make an informed choice is inadequat</w:t>
      </w:r>
      <w:r w:rsidR="007D6AAC" w:rsidRPr="00DC19B8">
        <w:rPr>
          <w:rFonts w:ascii="Arial" w:hAnsi="Arial"/>
          <w:sz w:val="24"/>
          <w:szCs w:val="24"/>
          <w:lang w:val="en-US"/>
        </w:rPr>
        <w:t>e and is therefore u</w:t>
      </w:r>
      <w:r w:rsidRPr="00DC19B8">
        <w:rPr>
          <w:rFonts w:ascii="Arial" w:hAnsi="Arial"/>
          <w:sz w:val="24"/>
          <w:szCs w:val="24"/>
          <w:lang w:val="en-US"/>
        </w:rPr>
        <w:t>nlikely to drive</w:t>
      </w:r>
      <w:r w:rsidR="0050740E" w:rsidRPr="00DC19B8">
        <w:rPr>
          <w:rFonts w:ascii="Arial" w:hAnsi="Arial"/>
          <w:sz w:val="24"/>
          <w:szCs w:val="24"/>
          <w:lang w:val="en-US"/>
        </w:rPr>
        <w:t xml:space="preserve"> </w:t>
      </w:r>
      <w:r w:rsidRPr="00DC19B8">
        <w:rPr>
          <w:rFonts w:ascii="Arial" w:hAnsi="Arial"/>
          <w:sz w:val="24"/>
          <w:szCs w:val="24"/>
          <w:lang w:val="en-US"/>
        </w:rPr>
        <w:t xml:space="preserve">better employment outcomes across the provider market.  </w:t>
      </w:r>
    </w:p>
    <w:p w14:paraId="3DF4DCA7" w14:textId="3712E731" w:rsidR="00325667" w:rsidRPr="00DC19B8" w:rsidRDefault="007D6AAC" w:rsidP="003D778F">
      <w:pPr>
        <w:pStyle w:val="Body"/>
        <w:spacing w:after="100" w:line="264" w:lineRule="auto"/>
        <w:rPr>
          <w:rFonts w:ascii="Arial" w:hAnsi="Arial"/>
          <w:sz w:val="24"/>
          <w:szCs w:val="24"/>
          <w:lang w:val="en-US"/>
        </w:rPr>
      </w:pPr>
      <w:r w:rsidRPr="00DC19B8">
        <w:rPr>
          <w:rFonts w:ascii="Arial" w:hAnsi="Arial"/>
          <w:sz w:val="24"/>
          <w:szCs w:val="24"/>
          <w:lang w:val="en-US"/>
        </w:rPr>
        <w:t xml:space="preserve">As of </w:t>
      </w:r>
      <w:r w:rsidR="00837FC6">
        <w:rPr>
          <w:rFonts w:ascii="Arial" w:hAnsi="Arial"/>
          <w:sz w:val="24"/>
          <w:szCs w:val="24"/>
          <w:lang w:val="en-US"/>
        </w:rPr>
        <w:t xml:space="preserve">1 </w:t>
      </w:r>
      <w:r w:rsidRPr="00DC19B8">
        <w:rPr>
          <w:rFonts w:ascii="Arial" w:hAnsi="Arial"/>
          <w:sz w:val="24"/>
          <w:szCs w:val="24"/>
          <w:lang w:val="en-US"/>
        </w:rPr>
        <w:t>July</w:t>
      </w:r>
      <w:r w:rsidR="00837FC6">
        <w:rPr>
          <w:rFonts w:ascii="Arial" w:hAnsi="Arial"/>
          <w:sz w:val="24"/>
          <w:szCs w:val="24"/>
          <w:lang w:val="en-US"/>
        </w:rPr>
        <w:t>,</w:t>
      </w:r>
      <w:r w:rsidRPr="00DC19B8">
        <w:rPr>
          <w:rFonts w:ascii="Arial" w:hAnsi="Arial"/>
          <w:sz w:val="24"/>
          <w:szCs w:val="24"/>
          <w:lang w:val="en-US"/>
        </w:rPr>
        <w:t xml:space="preserve"> p</w:t>
      </w:r>
      <w:r w:rsidR="003D778F" w:rsidRPr="00DC19B8">
        <w:rPr>
          <w:rFonts w:ascii="Arial" w:hAnsi="Arial"/>
          <w:sz w:val="24"/>
          <w:szCs w:val="24"/>
          <w:lang w:val="en-US"/>
        </w:rPr>
        <w:t>articipants</w:t>
      </w:r>
      <w:r w:rsidRPr="00DC19B8">
        <w:rPr>
          <w:rFonts w:ascii="Arial" w:hAnsi="Arial"/>
          <w:sz w:val="24"/>
          <w:szCs w:val="24"/>
          <w:lang w:val="en-US"/>
        </w:rPr>
        <w:t xml:space="preserve"> will</w:t>
      </w:r>
      <w:r w:rsidR="003D778F" w:rsidRPr="00DC19B8">
        <w:rPr>
          <w:rFonts w:ascii="Arial" w:hAnsi="Arial"/>
          <w:sz w:val="24"/>
          <w:szCs w:val="24"/>
          <w:lang w:val="en-US"/>
        </w:rPr>
        <w:t xml:space="preserve"> have no access to past provider performance data to help inform their decision and </w:t>
      </w:r>
      <w:r w:rsidRPr="00DC19B8">
        <w:rPr>
          <w:rFonts w:ascii="Arial" w:hAnsi="Arial"/>
          <w:sz w:val="24"/>
          <w:szCs w:val="24"/>
          <w:lang w:val="en-US"/>
        </w:rPr>
        <w:t>therefore</w:t>
      </w:r>
      <w:r w:rsidR="00325667" w:rsidRPr="00DC19B8">
        <w:rPr>
          <w:rFonts w:ascii="Arial" w:hAnsi="Arial"/>
          <w:sz w:val="24"/>
          <w:szCs w:val="24"/>
          <w:lang w:val="en-US"/>
        </w:rPr>
        <w:t xml:space="preserve"> will</w:t>
      </w:r>
      <w:r w:rsidR="003D778F" w:rsidRPr="00DC19B8">
        <w:rPr>
          <w:rFonts w:ascii="Arial" w:hAnsi="Arial"/>
          <w:sz w:val="24"/>
          <w:szCs w:val="24"/>
          <w:lang w:val="en-US"/>
        </w:rPr>
        <w:t xml:space="preserve"> solely rely on </w:t>
      </w:r>
      <w:r w:rsidRPr="00DC19B8">
        <w:rPr>
          <w:rFonts w:ascii="Arial" w:hAnsi="Arial"/>
          <w:sz w:val="24"/>
          <w:szCs w:val="24"/>
          <w:lang w:val="en-US"/>
        </w:rPr>
        <w:t xml:space="preserve">non-performance related </w:t>
      </w:r>
      <w:r w:rsidR="003D778F" w:rsidRPr="00DC19B8">
        <w:rPr>
          <w:rFonts w:ascii="Arial" w:hAnsi="Arial"/>
          <w:sz w:val="24"/>
          <w:szCs w:val="24"/>
          <w:lang w:val="en-US"/>
        </w:rPr>
        <w:t>factors such as</w:t>
      </w:r>
      <w:r w:rsidRPr="00DC19B8">
        <w:rPr>
          <w:rFonts w:ascii="Arial" w:hAnsi="Arial"/>
          <w:sz w:val="24"/>
          <w:szCs w:val="24"/>
          <w:lang w:val="en-US"/>
        </w:rPr>
        <w:t xml:space="preserve"> </w:t>
      </w:r>
      <w:r w:rsidR="003D778F" w:rsidRPr="00DC19B8">
        <w:rPr>
          <w:rFonts w:ascii="Arial" w:hAnsi="Arial"/>
          <w:sz w:val="24"/>
          <w:szCs w:val="24"/>
          <w:lang w:val="en-US"/>
        </w:rPr>
        <w:t>marketing material, word of mouth</w:t>
      </w:r>
      <w:r w:rsidRPr="00DC19B8">
        <w:rPr>
          <w:rFonts w:ascii="Arial" w:hAnsi="Arial"/>
          <w:sz w:val="24"/>
          <w:szCs w:val="24"/>
          <w:lang w:val="en-US"/>
        </w:rPr>
        <w:t>,</w:t>
      </w:r>
      <w:r w:rsidR="003D778F" w:rsidRPr="00DC19B8">
        <w:rPr>
          <w:rFonts w:ascii="Arial" w:hAnsi="Arial"/>
          <w:sz w:val="24"/>
          <w:szCs w:val="24"/>
          <w:lang w:val="en-US"/>
        </w:rPr>
        <w:t xml:space="preserve"> or provider</w:t>
      </w:r>
      <w:r w:rsidRPr="00DC19B8">
        <w:rPr>
          <w:rFonts w:ascii="Arial" w:hAnsi="Arial"/>
          <w:sz w:val="24"/>
          <w:szCs w:val="24"/>
          <w:lang w:val="en-US"/>
        </w:rPr>
        <w:t xml:space="preserve"> building</w:t>
      </w:r>
      <w:r w:rsidR="003D778F" w:rsidRPr="00DC19B8">
        <w:rPr>
          <w:rFonts w:ascii="Arial" w:hAnsi="Arial"/>
          <w:sz w:val="24"/>
          <w:szCs w:val="24"/>
          <w:lang w:val="en-US"/>
        </w:rPr>
        <w:t xml:space="preserve"> location as</w:t>
      </w:r>
      <w:r w:rsidRPr="00DC19B8">
        <w:rPr>
          <w:rFonts w:ascii="Arial" w:hAnsi="Arial"/>
          <w:sz w:val="24"/>
          <w:szCs w:val="24"/>
          <w:lang w:val="en-US"/>
        </w:rPr>
        <w:t xml:space="preserve"> main</w:t>
      </w:r>
      <w:r w:rsidR="003D778F" w:rsidRPr="00DC19B8">
        <w:rPr>
          <w:rFonts w:ascii="Arial" w:hAnsi="Arial"/>
          <w:sz w:val="24"/>
          <w:szCs w:val="24"/>
          <w:lang w:val="en-US"/>
        </w:rPr>
        <w:t xml:space="preserve"> drivers for their decision. </w:t>
      </w:r>
    </w:p>
    <w:p w14:paraId="1F49C453" w14:textId="625574E2" w:rsidR="003D778F" w:rsidRPr="00DC19B8" w:rsidRDefault="007D6AAC" w:rsidP="003D778F">
      <w:pPr>
        <w:pStyle w:val="Body"/>
        <w:spacing w:after="100" w:line="264" w:lineRule="auto"/>
        <w:rPr>
          <w:rFonts w:ascii="Arial" w:hAnsi="Arial"/>
          <w:sz w:val="24"/>
          <w:szCs w:val="24"/>
          <w:lang w:val="en-US"/>
        </w:rPr>
      </w:pPr>
      <w:r w:rsidRPr="00DC19B8">
        <w:rPr>
          <w:rFonts w:ascii="Arial" w:hAnsi="Arial"/>
          <w:sz w:val="24"/>
          <w:szCs w:val="24"/>
          <w:lang w:val="en-US"/>
        </w:rPr>
        <w:t xml:space="preserve">The new DES system encourages participants to choose a provider based on factors </w:t>
      </w:r>
      <w:r w:rsidRPr="00DC19B8">
        <w:rPr>
          <w:rFonts w:ascii="Arial" w:hAnsi="Arial"/>
          <w:i/>
          <w:sz w:val="24"/>
          <w:szCs w:val="24"/>
          <w:lang w:val="en-US"/>
        </w:rPr>
        <w:t>other</w:t>
      </w:r>
      <w:r w:rsidRPr="00DC19B8">
        <w:rPr>
          <w:rFonts w:ascii="Arial" w:hAnsi="Arial"/>
          <w:sz w:val="24"/>
          <w:szCs w:val="24"/>
          <w:lang w:val="en-US"/>
        </w:rPr>
        <w:t xml:space="preserve"> than </w:t>
      </w:r>
      <w:r w:rsidR="003D778F" w:rsidRPr="00DC19B8">
        <w:rPr>
          <w:rFonts w:ascii="Arial" w:hAnsi="Arial"/>
          <w:sz w:val="24"/>
          <w:szCs w:val="24"/>
          <w:lang w:val="en-US"/>
        </w:rPr>
        <w:t>the providers</w:t>
      </w:r>
      <w:r w:rsidRPr="00DC19B8">
        <w:rPr>
          <w:rFonts w:ascii="Arial" w:hAnsi="Arial"/>
          <w:sz w:val="24"/>
          <w:szCs w:val="24"/>
          <w:lang w:val="en-US"/>
        </w:rPr>
        <w:t xml:space="preserve"> past ability to deliver </w:t>
      </w:r>
      <w:r w:rsidR="003D778F" w:rsidRPr="00DC19B8">
        <w:rPr>
          <w:rFonts w:ascii="Arial" w:hAnsi="Arial"/>
          <w:sz w:val="24"/>
          <w:szCs w:val="24"/>
          <w:lang w:val="en-US"/>
        </w:rPr>
        <w:t>good employment outcomes for</w:t>
      </w:r>
      <w:r w:rsidRPr="00DC19B8">
        <w:rPr>
          <w:rFonts w:ascii="Arial" w:hAnsi="Arial"/>
          <w:sz w:val="24"/>
          <w:szCs w:val="24"/>
          <w:lang w:val="en-US"/>
        </w:rPr>
        <w:t xml:space="preserve"> people with disability.</w:t>
      </w:r>
    </w:p>
    <w:p w14:paraId="1F1ECD95" w14:textId="2AA59368" w:rsidR="0050740E" w:rsidRPr="00DC19B8" w:rsidRDefault="007D6AAC" w:rsidP="003D778F">
      <w:pPr>
        <w:pStyle w:val="Body"/>
        <w:spacing w:after="100" w:line="264" w:lineRule="auto"/>
        <w:rPr>
          <w:rFonts w:ascii="Arial" w:hAnsi="Arial"/>
          <w:sz w:val="24"/>
          <w:szCs w:val="24"/>
          <w:lang w:val="en-US"/>
        </w:rPr>
      </w:pPr>
      <w:r w:rsidRPr="00DC19B8">
        <w:rPr>
          <w:rFonts w:ascii="Arial" w:hAnsi="Arial"/>
          <w:sz w:val="24"/>
          <w:szCs w:val="24"/>
          <w:lang w:val="en-US"/>
        </w:rPr>
        <w:t>Additionally, a</w:t>
      </w:r>
      <w:r w:rsidR="003D778F" w:rsidRPr="00DC19B8">
        <w:rPr>
          <w:rFonts w:ascii="Arial" w:hAnsi="Arial"/>
          <w:sz w:val="24"/>
          <w:szCs w:val="24"/>
          <w:lang w:val="en-US"/>
        </w:rPr>
        <w:t xml:space="preserve">s of </w:t>
      </w:r>
      <w:r w:rsidR="00837FC6">
        <w:rPr>
          <w:rFonts w:ascii="Arial" w:hAnsi="Arial"/>
          <w:sz w:val="24"/>
          <w:szCs w:val="24"/>
          <w:lang w:val="en-US"/>
        </w:rPr>
        <w:t xml:space="preserve">1 </w:t>
      </w:r>
      <w:r w:rsidR="003D778F" w:rsidRPr="00DC19B8">
        <w:rPr>
          <w:rFonts w:ascii="Arial" w:hAnsi="Arial"/>
          <w:sz w:val="24"/>
          <w:szCs w:val="24"/>
          <w:lang w:val="en-US"/>
        </w:rPr>
        <w:t>July</w:t>
      </w:r>
      <w:r w:rsidR="00837FC6">
        <w:rPr>
          <w:rFonts w:ascii="Arial" w:hAnsi="Arial"/>
          <w:sz w:val="24"/>
          <w:szCs w:val="24"/>
          <w:lang w:val="en-US"/>
        </w:rPr>
        <w:t>,</w:t>
      </w:r>
      <w:r w:rsidR="003D778F" w:rsidRPr="00DC19B8">
        <w:rPr>
          <w:rFonts w:ascii="Arial" w:hAnsi="Arial"/>
          <w:sz w:val="24"/>
          <w:szCs w:val="24"/>
          <w:lang w:val="en-US"/>
        </w:rPr>
        <w:t xml:space="preserve"> the </w:t>
      </w:r>
      <w:proofErr w:type="spellStart"/>
      <w:r w:rsidR="003D778F" w:rsidRPr="00DC19B8">
        <w:rPr>
          <w:rFonts w:ascii="Arial" w:hAnsi="Arial"/>
          <w:sz w:val="24"/>
          <w:szCs w:val="24"/>
          <w:lang w:val="en-US"/>
        </w:rPr>
        <w:t>Centrelink</w:t>
      </w:r>
      <w:proofErr w:type="spellEnd"/>
      <w:r w:rsidR="003D778F" w:rsidRPr="00DC19B8">
        <w:rPr>
          <w:rFonts w:ascii="Arial" w:hAnsi="Arial"/>
          <w:sz w:val="24"/>
          <w:szCs w:val="24"/>
          <w:lang w:val="en-US"/>
        </w:rPr>
        <w:t xml:space="preserve"> referral process will see people with disability being required to choose a DES provider without the appropriate information, time, consideration or access to independent supports to do so.  </w:t>
      </w:r>
    </w:p>
    <w:p w14:paraId="195C687C" w14:textId="0BD90198" w:rsidR="007D6AAC" w:rsidRPr="00DC19B8" w:rsidRDefault="003D778F" w:rsidP="003D778F">
      <w:pPr>
        <w:pStyle w:val="Body"/>
        <w:spacing w:after="100" w:line="264" w:lineRule="auto"/>
        <w:rPr>
          <w:rFonts w:ascii="Arial" w:hAnsi="Arial"/>
          <w:sz w:val="24"/>
          <w:szCs w:val="24"/>
          <w:lang w:val="en-US"/>
        </w:rPr>
      </w:pPr>
      <w:r w:rsidRPr="00DC19B8">
        <w:rPr>
          <w:rFonts w:ascii="Arial" w:hAnsi="Arial"/>
          <w:sz w:val="24"/>
          <w:szCs w:val="24"/>
          <w:lang w:val="en-US"/>
        </w:rPr>
        <w:t xml:space="preserve">We believe the lack of support to make an informed choice works directly against the interests of improving the outcomes of the DES program.  </w:t>
      </w:r>
    </w:p>
    <w:p w14:paraId="1320242C" w14:textId="424EBB61" w:rsidR="00325667" w:rsidRPr="00DC19B8" w:rsidRDefault="003D778F" w:rsidP="003D778F">
      <w:pPr>
        <w:pStyle w:val="Body"/>
        <w:spacing w:after="100" w:line="264" w:lineRule="auto"/>
        <w:rPr>
          <w:rFonts w:ascii="Arial" w:hAnsi="Arial"/>
          <w:sz w:val="24"/>
          <w:szCs w:val="24"/>
          <w:lang w:val="en-US"/>
        </w:rPr>
      </w:pPr>
      <w:r w:rsidRPr="00DC19B8">
        <w:rPr>
          <w:rFonts w:ascii="Arial" w:hAnsi="Arial"/>
          <w:sz w:val="24"/>
          <w:szCs w:val="24"/>
          <w:lang w:val="en-US"/>
        </w:rPr>
        <w:t xml:space="preserve">It is disappointing that </w:t>
      </w:r>
      <w:r w:rsidR="00325667" w:rsidRPr="00DC19B8">
        <w:rPr>
          <w:rFonts w:ascii="Arial" w:hAnsi="Arial"/>
          <w:sz w:val="24"/>
          <w:szCs w:val="24"/>
          <w:lang w:val="en-US"/>
        </w:rPr>
        <w:t xml:space="preserve">the Commonwealth Government </w:t>
      </w:r>
      <w:r w:rsidR="00F86B7B" w:rsidRPr="00DC19B8">
        <w:rPr>
          <w:rFonts w:ascii="Arial" w:hAnsi="Arial"/>
          <w:sz w:val="24"/>
          <w:szCs w:val="24"/>
          <w:lang w:val="en-US"/>
        </w:rPr>
        <w:t xml:space="preserve">is </w:t>
      </w:r>
      <w:r w:rsidRPr="00DC19B8">
        <w:rPr>
          <w:rFonts w:ascii="Arial" w:hAnsi="Arial"/>
          <w:sz w:val="24"/>
          <w:szCs w:val="24"/>
          <w:lang w:val="en-US"/>
        </w:rPr>
        <w:t xml:space="preserve">building a DES program where people with disability have to experience failure in order to then ‘vote with their feet’ and move on to another provider.  </w:t>
      </w:r>
    </w:p>
    <w:p w14:paraId="6BFD57ED" w14:textId="376CB3C5" w:rsidR="003D778F" w:rsidRPr="00DC19B8" w:rsidRDefault="003D778F" w:rsidP="003D778F">
      <w:pPr>
        <w:pStyle w:val="Body"/>
        <w:spacing w:after="100" w:line="264" w:lineRule="auto"/>
        <w:rPr>
          <w:rFonts w:ascii="Arial" w:hAnsi="Arial"/>
          <w:sz w:val="24"/>
          <w:szCs w:val="24"/>
          <w:lang w:val="en-US"/>
        </w:rPr>
      </w:pPr>
      <w:r w:rsidRPr="00DC19B8">
        <w:rPr>
          <w:rFonts w:ascii="Arial" w:hAnsi="Arial"/>
          <w:sz w:val="24"/>
          <w:szCs w:val="24"/>
          <w:lang w:val="en-US"/>
        </w:rPr>
        <w:t>Without</w:t>
      </w:r>
      <w:r w:rsidR="00BE72CE" w:rsidRPr="00DC19B8">
        <w:rPr>
          <w:rFonts w:ascii="Arial" w:hAnsi="Arial"/>
          <w:sz w:val="24"/>
          <w:szCs w:val="24"/>
          <w:lang w:val="en-US"/>
        </w:rPr>
        <w:t xml:space="preserve"> access to</w:t>
      </w:r>
      <w:r w:rsidRPr="00DC19B8">
        <w:rPr>
          <w:rFonts w:ascii="Arial" w:hAnsi="Arial"/>
          <w:sz w:val="24"/>
          <w:szCs w:val="24"/>
          <w:lang w:val="en-US"/>
        </w:rPr>
        <w:t xml:space="preserve"> </w:t>
      </w:r>
      <w:r w:rsidR="00325667" w:rsidRPr="00DC19B8">
        <w:rPr>
          <w:rFonts w:ascii="Arial" w:hAnsi="Arial"/>
          <w:sz w:val="24"/>
          <w:szCs w:val="24"/>
          <w:lang w:val="en-US"/>
        </w:rPr>
        <w:t xml:space="preserve">past </w:t>
      </w:r>
      <w:r w:rsidRPr="00DC19B8">
        <w:rPr>
          <w:rFonts w:ascii="Arial" w:hAnsi="Arial"/>
          <w:sz w:val="24"/>
          <w:szCs w:val="24"/>
          <w:lang w:val="en-US"/>
        </w:rPr>
        <w:t>provider performance data</w:t>
      </w:r>
      <w:r w:rsidR="00BE72CE" w:rsidRPr="00DC19B8">
        <w:rPr>
          <w:rFonts w:ascii="Arial" w:hAnsi="Arial"/>
          <w:sz w:val="24"/>
          <w:szCs w:val="24"/>
          <w:lang w:val="en-US"/>
        </w:rPr>
        <w:t xml:space="preserve">, or </w:t>
      </w:r>
      <w:r w:rsidRPr="00DC19B8">
        <w:rPr>
          <w:rFonts w:ascii="Arial" w:hAnsi="Arial"/>
          <w:sz w:val="24"/>
          <w:szCs w:val="24"/>
          <w:lang w:val="en-US"/>
        </w:rPr>
        <w:t xml:space="preserve">the appropriate time and support to make an informed choice, </w:t>
      </w:r>
      <w:r w:rsidR="00BE72CE" w:rsidRPr="00DC19B8">
        <w:rPr>
          <w:rFonts w:ascii="Arial" w:hAnsi="Arial"/>
          <w:sz w:val="24"/>
          <w:szCs w:val="24"/>
          <w:lang w:val="en-US"/>
        </w:rPr>
        <w:t xml:space="preserve">participants are </w:t>
      </w:r>
      <w:r w:rsidR="00F86B7B" w:rsidRPr="00DC19B8">
        <w:rPr>
          <w:rFonts w:ascii="Arial" w:hAnsi="Arial"/>
          <w:sz w:val="24"/>
          <w:szCs w:val="24"/>
          <w:lang w:val="en-US"/>
        </w:rPr>
        <w:t xml:space="preserve">more </w:t>
      </w:r>
      <w:r w:rsidR="00BE72CE" w:rsidRPr="00DC19B8">
        <w:rPr>
          <w:rFonts w:ascii="Arial" w:hAnsi="Arial"/>
          <w:sz w:val="24"/>
          <w:szCs w:val="24"/>
          <w:lang w:val="en-US"/>
        </w:rPr>
        <w:t xml:space="preserve">likely to make </w:t>
      </w:r>
      <w:proofErr w:type="gramStart"/>
      <w:r w:rsidR="00BE72CE" w:rsidRPr="00DC19B8">
        <w:rPr>
          <w:rFonts w:ascii="Arial" w:hAnsi="Arial"/>
          <w:sz w:val="24"/>
          <w:szCs w:val="24"/>
          <w:lang w:val="en-US"/>
        </w:rPr>
        <w:t>an</w:t>
      </w:r>
      <w:proofErr w:type="gramEnd"/>
      <w:r w:rsidR="00BE72CE" w:rsidRPr="00DC19B8">
        <w:rPr>
          <w:rFonts w:ascii="Arial" w:hAnsi="Arial"/>
          <w:sz w:val="24"/>
          <w:szCs w:val="24"/>
          <w:lang w:val="en-US"/>
        </w:rPr>
        <w:t xml:space="preserve"> uniformed choice: choosing a provider </w:t>
      </w:r>
      <w:r w:rsidR="00BE72CE" w:rsidRPr="00DC19B8">
        <w:rPr>
          <w:rFonts w:ascii="Arial" w:hAnsi="Arial"/>
          <w:i/>
          <w:sz w:val="24"/>
          <w:szCs w:val="24"/>
          <w:lang w:val="en-US"/>
        </w:rPr>
        <w:t>without knowing</w:t>
      </w:r>
      <w:r w:rsidR="00BE72CE" w:rsidRPr="00DC19B8">
        <w:rPr>
          <w:rFonts w:ascii="Arial" w:hAnsi="Arial"/>
          <w:sz w:val="24"/>
          <w:szCs w:val="24"/>
          <w:lang w:val="en-US"/>
        </w:rPr>
        <w:t xml:space="preserve"> if that provider has a history of obtaining meaningful </w:t>
      </w:r>
      <w:r w:rsidR="00F86B7B" w:rsidRPr="00DC19B8">
        <w:rPr>
          <w:rFonts w:ascii="Arial" w:hAnsi="Arial"/>
          <w:sz w:val="24"/>
          <w:szCs w:val="24"/>
          <w:lang w:val="en-US"/>
        </w:rPr>
        <w:t xml:space="preserve">and sustainable </w:t>
      </w:r>
      <w:r w:rsidR="00BE72CE" w:rsidRPr="00DC19B8">
        <w:rPr>
          <w:rFonts w:ascii="Arial" w:hAnsi="Arial"/>
          <w:sz w:val="24"/>
          <w:szCs w:val="24"/>
          <w:lang w:val="en-US"/>
        </w:rPr>
        <w:t xml:space="preserve">jobs for people with disability.  </w:t>
      </w:r>
    </w:p>
    <w:p w14:paraId="1A6F20F1" w14:textId="5C128E27" w:rsidR="003D778F" w:rsidRPr="00DC19B8" w:rsidRDefault="003D778F" w:rsidP="003D778F">
      <w:pPr>
        <w:pStyle w:val="Body"/>
        <w:spacing w:after="100" w:line="264" w:lineRule="auto"/>
        <w:rPr>
          <w:rFonts w:ascii="Arial" w:hAnsi="Arial"/>
          <w:sz w:val="24"/>
          <w:szCs w:val="24"/>
          <w:lang w:val="en-US"/>
        </w:rPr>
      </w:pPr>
      <w:r w:rsidRPr="00DC19B8">
        <w:rPr>
          <w:rFonts w:ascii="Arial" w:hAnsi="Arial"/>
          <w:sz w:val="24"/>
          <w:szCs w:val="24"/>
          <w:lang w:val="en-US"/>
        </w:rPr>
        <w:t xml:space="preserve">If DES reforms </w:t>
      </w:r>
      <w:r w:rsidR="00FE52D4">
        <w:rPr>
          <w:rFonts w:ascii="Arial" w:hAnsi="Arial"/>
          <w:sz w:val="24"/>
          <w:szCs w:val="24"/>
          <w:lang w:val="en-US"/>
        </w:rPr>
        <w:t>purport</w:t>
      </w:r>
      <w:r w:rsidRPr="00DC19B8">
        <w:rPr>
          <w:rFonts w:ascii="Arial" w:hAnsi="Arial"/>
          <w:sz w:val="24"/>
          <w:szCs w:val="24"/>
          <w:lang w:val="en-US"/>
        </w:rPr>
        <w:t xml:space="preserve"> to rely on informed choice as being the main driver for better employment outcomes, then the </w:t>
      </w:r>
      <w:r w:rsidR="00FE52D4">
        <w:rPr>
          <w:rFonts w:ascii="Arial" w:hAnsi="Arial"/>
          <w:sz w:val="24"/>
          <w:szCs w:val="24"/>
          <w:lang w:val="en-US"/>
        </w:rPr>
        <w:t>Australian Government</w:t>
      </w:r>
      <w:r w:rsidRPr="00DC19B8">
        <w:rPr>
          <w:rFonts w:ascii="Arial" w:hAnsi="Arial"/>
          <w:sz w:val="24"/>
          <w:szCs w:val="24"/>
          <w:lang w:val="en-US"/>
        </w:rPr>
        <w:t xml:space="preserve"> </w:t>
      </w:r>
      <w:r w:rsidR="00F86B7B" w:rsidRPr="00DC19B8">
        <w:rPr>
          <w:rFonts w:ascii="Arial" w:hAnsi="Arial"/>
          <w:sz w:val="24"/>
          <w:szCs w:val="24"/>
          <w:lang w:val="en-US"/>
        </w:rPr>
        <w:t xml:space="preserve">has </w:t>
      </w:r>
      <w:r w:rsidRPr="00DC19B8">
        <w:rPr>
          <w:rFonts w:ascii="Arial" w:hAnsi="Arial"/>
          <w:sz w:val="24"/>
          <w:szCs w:val="24"/>
          <w:lang w:val="en-US"/>
        </w:rPr>
        <w:t xml:space="preserve">a duty of care to build structures and processes which </w:t>
      </w:r>
      <w:r w:rsidR="007D6AAC" w:rsidRPr="00DC19B8">
        <w:rPr>
          <w:rFonts w:ascii="Arial" w:hAnsi="Arial"/>
          <w:sz w:val="24"/>
          <w:szCs w:val="24"/>
          <w:lang w:val="en-US"/>
        </w:rPr>
        <w:t xml:space="preserve">encourage and </w:t>
      </w:r>
      <w:r w:rsidRPr="00DC19B8">
        <w:rPr>
          <w:rFonts w:ascii="Arial" w:hAnsi="Arial"/>
          <w:sz w:val="24"/>
          <w:szCs w:val="24"/>
          <w:lang w:val="en-US"/>
        </w:rPr>
        <w:t xml:space="preserve">allow for </w:t>
      </w:r>
      <w:r w:rsidR="00FE52D4">
        <w:rPr>
          <w:rFonts w:ascii="Arial" w:hAnsi="Arial"/>
          <w:sz w:val="24"/>
          <w:szCs w:val="24"/>
          <w:lang w:val="en-US"/>
        </w:rPr>
        <w:t>genuine informed choice to occur.</w:t>
      </w:r>
      <w:r w:rsidR="007D6AAC" w:rsidRPr="00DC19B8">
        <w:rPr>
          <w:rFonts w:ascii="Arial" w:hAnsi="Arial"/>
          <w:sz w:val="24"/>
          <w:szCs w:val="24"/>
          <w:lang w:val="en-US"/>
        </w:rPr>
        <w:t xml:space="preserve">  </w:t>
      </w:r>
    </w:p>
    <w:p w14:paraId="220F4253" w14:textId="3E70208D" w:rsidR="007D6AAC" w:rsidRDefault="007D6AAC" w:rsidP="003D778F">
      <w:pPr>
        <w:pStyle w:val="Body"/>
        <w:spacing w:after="100" w:line="264" w:lineRule="auto"/>
        <w:rPr>
          <w:rFonts w:ascii="Arial" w:hAnsi="Arial"/>
          <w:sz w:val="24"/>
          <w:szCs w:val="24"/>
          <w:lang w:val="en-US"/>
        </w:rPr>
      </w:pPr>
    </w:p>
    <w:sectPr w:rsidR="007D6AAC" w:rsidSect="00B66D9D">
      <w:headerReference w:type="default" r:id="rId8"/>
      <w:footerReference w:type="default" r:id="rId9"/>
      <w:pgSz w:w="11906" w:h="16838"/>
      <w:pgMar w:top="1440" w:right="1440" w:bottom="1440" w:left="1440" w:header="283"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D8106" w14:textId="77777777" w:rsidR="00D803E5" w:rsidRDefault="00D803E5">
      <w:r>
        <w:separator/>
      </w:r>
    </w:p>
  </w:endnote>
  <w:endnote w:type="continuationSeparator" w:id="0">
    <w:p w14:paraId="6B0BD46D" w14:textId="77777777" w:rsidR="00D803E5" w:rsidRDefault="00D8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17E6" w14:textId="45DB097B" w:rsidR="0050740E" w:rsidRPr="005E55D7" w:rsidRDefault="0050740E" w:rsidP="0050740E">
    <w:pPr>
      <w:pStyle w:val="Footer"/>
      <w:jc w:val="right"/>
      <w:rPr>
        <w:sz w:val="18"/>
        <w:szCs w:val="18"/>
        <w:lang w:val="en-AU"/>
      </w:rPr>
    </w:pPr>
    <w:r w:rsidRPr="005E55D7">
      <w:rPr>
        <w:sz w:val="18"/>
        <w:szCs w:val="18"/>
        <w:lang w:val="en-AU"/>
      </w:rPr>
      <w:t xml:space="preserve">DPOA/IA Joint Position Paper: </w:t>
    </w:r>
    <w:r>
      <w:rPr>
        <w:sz w:val="18"/>
        <w:szCs w:val="18"/>
        <w:lang w:val="en-AU"/>
      </w:rPr>
      <w:t>Barriers to Informed Choice</w:t>
    </w:r>
    <w:r w:rsidRPr="005E55D7">
      <w:rPr>
        <w:sz w:val="18"/>
        <w:szCs w:val="18"/>
        <w:lang w:val="en-AU"/>
      </w:rPr>
      <w:t xml:space="preserve"> (</w:t>
    </w:r>
    <w:r w:rsidR="00887D6E">
      <w:rPr>
        <w:sz w:val="18"/>
        <w:szCs w:val="18"/>
        <w:lang w:val="en-AU"/>
      </w:rPr>
      <w:t>July</w:t>
    </w:r>
    <w:r w:rsidRPr="005E55D7">
      <w:rPr>
        <w:sz w:val="18"/>
        <w:szCs w:val="18"/>
        <w:lang w:val="en-AU"/>
      </w:rPr>
      <w:t xml:space="preserve"> 2018)</w:t>
    </w:r>
  </w:p>
  <w:p w14:paraId="51E2E0DA" w14:textId="77777777" w:rsidR="0050740E" w:rsidRDefault="00507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2B0AF" w14:textId="77777777" w:rsidR="00D803E5" w:rsidRDefault="00D803E5">
      <w:r>
        <w:separator/>
      </w:r>
    </w:p>
  </w:footnote>
  <w:footnote w:type="continuationSeparator" w:id="0">
    <w:p w14:paraId="279985A3" w14:textId="77777777" w:rsidR="00D803E5" w:rsidRDefault="00D80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F748" w14:textId="75E05876" w:rsidR="00F60C99" w:rsidRDefault="00B66D9D" w:rsidP="00B66D9D">
    <w:pPr>
      <w:pStyle w:val="Header"/>
    </w:pPr>
    <w:r>
      <w:rPr>
        <w:noProof/>
        <w:lang w:val="en-AU" w:eastAsia="en-AU"/>
      </w:rPr>
      <w:drawing>
        <wp:inline distT="0" distB="0" distL="0" distR="0" wp14:anchorId="1C60FF35" wp14:editId="33D2BBC8">
          <wp:extent cx="1435100" cy="143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r>
      <w:t xml:space="preserve">  </w:t>
    </w:r>
    <w:r>
      <w:rPr>
        <w:noProof/>
        <w:lang w:val="en-AU" w:eastAsia="en-AU"/>
      </w:rPr>
      <w:tab/>
    </w:r>
    <w:r>
      <w:rPr>
        <w:noProof/>
        <w:lang w:val="en-AU" w:eastAsia="en-AU"/>
      </w:rPr>
      <w:tab/>
    </w:r>
    <w:r>
      <w:rPr>
        <w:noProof/>
        <w:lang w:val="en-AU" w:eastAsia="en-AU"/>
      </w:rPr>
      <w:drawing>
        <wp:inline distT="0" distB="0" distL="0" distR="0" wp14:anchorId="502B439C" wp14:editId="513A6267">
          <wp:extent cx="1322070" cy="1208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07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695"/>
    <w:multiLevelType w:val="hybridMultilevel"/>
    <w:tmpl w:val="57FE0C1E"/>
    <w:lvl w:ilvl="0" w:tplc="46C8DE8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E1E8A">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687F14">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8C346">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BE58B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DCA26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FCAE4C">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40248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A43F02">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C184134"/>
    <w:multiLevelType w:val="hybridMultilevel"/>
    <w:tmpl w:val="3BF0D420"/>
    <w:lvl w:ilvl="0" w:tplc="46C8DE8C">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C733E4"/>
    <w:multiLevelType w:val="multilevel"/>
    <w:tmpl w:val="AF6420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7C627DA8"/>
    <w:multiLevelType w:val="hybridMultilevel"/>
    <w:tmpl w:val="C8285020"/>
    <w:lvl w:ilvl="0" w:tplc="46C8DE8C">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29"/>
    <w:rsid w:val="00007A20"/>
    <w:rsid w:val="00027267"/>
    <w:rsid w:val="000836DA"/>
    <w:rsid w:val="000D749D"/>
    <w:rsid w:val="0010313C"/>
    <w:rsid w:val="00107882"/>
    <w:rsid w:val="00130C71"/>
    <w:rsid w:val="001C0440"/>
    <w:rsid w:val="0021300F"/>
    <w:rsid w:val="00254A02"/>
    <w:rsid w:val="002A3996"/>
    <w:rsid w:val="002A4DAC"/>
    <w:rsid w:val="002C397F"/>
    <w:rsid w:val="002D5B77"/>
    <w:rsid w:val="003021D4"/>
    <w:rsid w:val="00307482"/>
    <w:rsid w:val="00325667"/>
    <w:rsid w:val="0035276C"/>
    <w:rsid w:val="003D778F"/>
    <w:rsid w:val="00412AA2"/>
    <w:rsid w:val="004A3A0C"/>
    <w:rsid w:val="0050740E"/>
    <w:rsid w:val="00545FEF"/>
    <w:rsid w:val="0056448A"/>
    <w:rsid w:val="00585FC0"/>
    <w:rsid w:val="005D4AF2"/>
    <w:rsid w:val="005F2349"/>
    <w:rsid w:val="00644442"/>
    <w:rsid w:val="00647F23"/>
    <w:rsid w:val="00665C0E"/>
    <w:rsid w:val="00684F30"/>
    <w:rsid w:val="0069330D"/>
    <w:rsid w:val="006E2EF0"/>
    <w:rsid w:val="00726AF7"/>
    <w:rsid w:val="007957C4"/>
    <w:rsid w:val="007D6AAC"/>
    <w:rsid w:val="008344B6"/>
    <w:rsid w:val="00834ED9"/>
    <w:rsid w:val="00837FC6"/>
    <w:rsid w:val="00874F0C"/>
    <w:rsid w:val="00887D6E"/>
    <w:rsid w:val="008D410E"/>
    <w:rsid w:val="00904829"/>
    <w:rsid w:val="009C75C5"/>
    <w:rsid w:val="009D4256"/>
    <w:rsid w:val="009F322B"/>
    <w:rsid w:val="00A10E9D"/>
    <w:rsid w:val="00A16588"/>
    <w:rsid w:val="00A2117E"/>
    <w:rsid w:val="00A44F4C"/>
    <w:rsid w:val="00B66D9D"/>
    <w:rsid w:val="00BA41A0"/>
    <w:rsid w:val="00BE72CE"/>
    <w:rsid w:val="00C07C29"/>
    <w:rsid w:val="00C35B05"/>
    <w:rsid w:val="00C36CB7"/>
    <w:rsid w:val="00C92534"/>
    <w:rsid w:val="00CA6A26"/>
    <w:rsid w:val="00CD050F"/>
    <w:rsid w:val="00D267A7"/>
    <w:rsid w:val="00D803E5"/>
    <w:rsid w:val="00D8410F"/>
    <w:rsid w:val="00D97A03"/>
    <w:rsid w:val="00DC19B8"/>
    <w:rsid w:val="00DC5154"/>
    <w:rsid w:val="00DE6D4C"/>
    <w:rsid w:val="00E02793"/>
    <w:rsid w:val="00E83C1C"/>
    <w:rsid w:val="00EC45A7"/>
    <w:rsid w:val="00F3165E"/>
    <w:rsid w:val="00F461CE"/>
    <w:rsid w:val="00F60C99"/>
    <w:rsid w:val="00F66A19"/>
    <w:rsid w:val="00F86B7B"/>
    <w:rsid w:val="00FE52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3A7ABD"/>
  <w15:docId w15:val="{2E3B50AC-978F-46E4-B9FC-6C0D4C7F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9"/>
    <w:qFormat/>
    <w:rsid w:val="003D778F"/>
    <w:pPr>
      <w:keepNext/>
      <w:keepLines/>
      <w:numPr>
        <w:numId w:val="4"/>
      </w:numPr>
      <w:spacing w:before="240"/>
      <w:outlineLvl w:val="0"/>
    </w:pPr>
    <w:rPr>
      <w:rFonts w:ascii="Calibri Light" w:hAnsi="Calibri Light" w:cs="Calibri Light"/>
      <w:b/>
      <w:bCs/>
      <w:sz w:val="32"/>
      <w:szCs w:val="32"/>
    </w:rPr>
  </w:style>
  <w:style w:type="paragraph" w:styleId="Heading2">
    <w:name w:val="heading 2"/>
    <w:basedOn w:val="Normal"/>
    <w:next w:val="Normal"/>
    <w:link w:val="Heading2Char"/>
    <w:uiPriority w:val="99"/>
    <w:qFormat/>
    <w:rsid w:val="003D778F"/>
    <w:pPr>
      <w:keepNext/>
      <w:keepLines/>
      <w:numPr>
        <w:ilvl w:val="1"/>
        <w:numId w:val="4"/>
      </w:numPr>
      <w:spacing w:before="200"/>
      <w:outlineLvl w:val="1"/>
    </w:pPr>
    <w:rPr>
      <w:rFonts w:ascii="Cambria" w:hAnsi="Cambria" w:cs="Cambria"/>
      <w:b/>
      <w:bCs/>
      <w:sz w:val="26"/>
      <w:szCs w:val="26"/>
    </w:rPr>
  </w:style>
  <w:style w:type="paragraph" w:styleId="Heading3">
    <w:name w:val="heading 3"/>
    <w:basedOn w:val="Normal"/>
    <w:next w:val="Normal"/>
    <w:link w:val="Heading3Char"/>
    <w:uiPriority w:val="99"/>
    <w:qFormat/>
    <w:rsid w:val="003D778F"/>
    <w:pPr>
      <w:keepNext/>
      <w:keepLines/>
      <w:numPr>
        <w:ilvl w:val="2"/>
        <w:numId w:val="4"/>
      </w:numPr>
      <w:spacing w:before="200"/>
      <w:outlineLvl w:val="2"/>
    </w:pPr>
    <w:rPr>
      <w:rFonts w:ascii="Cambria" w:hAnsi="Cambria" w:cs="Cambria"/>
      <w:b/>
      <w:bCs/>
    </w:rPr>
  </w:style>
  <w:style w:type="paragraph" w:styleId="Heading4">
    <w:name w:val="heading 4"/>
    <w:aliases w:val="Sub heading"/>
    <w:basedOn w:val="Normal"/>
    <w:next w:val="Normal"/>
    <w:link w:val="Heading4Char"/>
    <w:uiPriority w:val="9"/>
    <w:unhideWhenUsed/>
    <w:qFormat/>
    <w:rsid w:val="003D778F"/>
    <w:pPr>
      <w:keepNext/>
      <w:numPr>
        <w:ilvl w:val="3"/>
        <w:numId w:val="4"/>
      </w:numPr>
      <w:spacing w:before="240" w:after="60"/>
      <w:outlineLvl w:val="3"/>
    </w:pPr>
    <w:rPr>
      <w:rFonts w:ascii="Arial" w:hAnsi="Arial"/>
      <w:b/>
      <w:bCs/>
      <w:noProof/>
      <w:szCs w:val="28"/>
    </w:rPr>
  </w:style>
  <w:style w:type="paragraph" w:styleId="Heading7">
    <w:name w:val="heading 7"/>
    <w:basedOn w:val="Normal"/>
    <w:next w:val="Normal"/>
    <w:link w:val="Heading7Char"/>
    <w:uiPriority w:val="9"/>
    <w:semiHidden/>
    <w:unhideWhenUsed/>
    <w:qFormat/>
    <w:rsid w:val="003D778F"/>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3D778F"/>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3D778F"/>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0D749D"/>
    <w:rPr>
      <w:rFonts w:ascii="Tahoma" w:hAnsi="Tahoma" w:cs="Tahoma"/>
      <w:sz w:val="16"/>
      <w:szCs w:val="16"/>
    </w:rPr>
  </w:style>
  <w:style w:type="character" w:customStyle="1" w:styleId="BalloonTextChar">
    <w:name w:val="Balloon Text Char"/>
    <w:basedOn w:val="DefaultParagraphFont"/>
    <w:link w:val="BalloonText"/>
    <w:uiPriority w:val="99"/>
    <w:semiHidden/>
    <w:rsid w:val="000D749D"/>
    <w:rPr>
      <w:rFonts w:ascii="Tahoma" w:hAnsi="Tahoma" w:cs="Tahoma"/>
      <w:sz w:val="16"/>
      <w:szCs w:val="16"/>
      <w:lang w:val="en-US" w:eastAsia="en-US"/>
    </w:rPr>
  </w:style>
  <w:style w:type="paragraph" w:styleId="Header">
    <w:name w:val="header"/>
    <w:basedOn w:val="Normal"/>
    <w:link w:val="HeaderChar"/>
    <w:uiPriority w:val="99"/>
    <w:unhideWhenUsed/>
    <w:rsid w:val="00834ED9"/>
    <w:pPr>
      <w:tabs>
        <w:tab w:val="center" w:pos="4513"/>
        <w:tab w:val="right" w:pos="9026"/>
      </w:tabs>
    </w:pPr>
  </w:style>
  <w:style w:type="character" w:customStyle="1" w:styleId="HeaderChar">
    <w:name w:val="Header Char"/>
    <w:basedOn w:val="DefaultParagraphFont"/>
    <w:link w:val="Header"/>
    <w:uiPriority w:val="99"/>
    <w:rsid w:val="00834ED9"/>
    <w:rPr>
      <w:sz w:val="24"/>
      <w:szCs w:val="24"/>
      <w:lang w:val="en-US" w:eastAsia="en-US"/>
    </w:rPr>
  </w:style>
  <w:style w:type="paragraph" w:styleId="Footer">
    <w:name w:val="footer"/>
    <w:basedOn w:val="Normal"/>
    <w:link w:val="FooterChar"/>
    <w:uiPriority w:val="99"/>
    <w:unhideWhenUsed/>
    <w:rsid w:val="00834ED9"/>
    <w:pPr>
      <w:tabs>
        <w:tab w:val="center" w:pos="4513"/>
        <w:tab w:val="right" w:pos="9026"/>
      </w:tabs>
    </w:pPr>
  </w:style>
  <w:style w:type="character" w:customStyle="1" w:styleId="FooterChar">
    <w:name w:val="Footer Char"/>
    <w:basedOn w:val="DefaultParagraphFont"/>
    <w:link w:val="Footer"/>
    <w:uiPriority w:val="99"/>
    <w:rsid w:val="00834ED9"/>
    <w:rPr>
      <w:sz w:val="24"/>
      <w:szCs w:val="24"/>
      <w:lang w:val="en-US" w:eastAsia="en-US"/>
    </w:rPr>
  </w:style>
  <w:style w:type="table" w:styleId="TableGrid">
    <w:name w:val="Table Grid"/>
    <w:basedOn w:val="TableNormal"/>
    <w:uiPriority w:val="59"/>
    <w:rsid w:val="007957C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3D778F"/>
    <w:rPr>
      <w:rFonts w:ascii="Calibri Light" w:hAnsi="Calibri Light" w:cs="Calibri Light"/>
      <w:b/>
      <w:bCs/>
      <w:sz w:val="32"/>
      <w:szCs w:val="32"/>
      <w:lang w:val="en-US" w:eastAsia="en-US"/>
    </w:rPr>
  </w:style>
  <w:style w:type="character" w:customStyle="1" w:styleId="Heading2Char">
    <w:name w:val="Heading 2 Char"/>
    <w:basedOn w:val="DefaultParagraphFont"/>
    <w:link w:val="Heading2"/>
    <w:uiPriority w:val="99"/>
    <w:rsid w:val="003D778F"/>
    <w:rPr>
      <w:rFonts w:ascii="Cambria" w:hAnsi="Cambria" w:cs="Cambria"/>
      <w:b/>
      <w:bCs/>
      <w:sz w:val="26"/>
      <w:szCs w:val="26"/>
      <w:lang w:val="en-US" w:eastAsia="en-US"/>
    </w:rPr>
  </w:style>
  <w:style w:type="character" w:customStyle="1" w:styleId="Heading3Char">
    <w:name w:val="Heading 3 Char"/>
    <w:basedOn w:val="DefaultParagraphFont"/>
    <w:link w:val="Heading3"/>
    <w:uiPriority w:val="99"/>
    <w:rsid w:val="003D778F"/>
    <w:rPr>
      <w:rFonts w:ascii="Cambria" w:hAnsi="Cambria" w:cs="Cambria"/>
      <w:b/>
      <w:bCs/>
      <w:sz w:val="24"/>
      <w:szCs w:val="24"/>
      <w:lang w:val="en-US" w:eastAsia="en-US"/>
    </w:rPr>
  </w:style>
  <w:style w:type="character" w:customStyle="1" w:styleId="Heading4Char">
    <w:name w:val="Heading 4 Char"/>
    <w:aliases w:val="Sub heading Char"/>
    <w:basedOn w:val="DefaultParagraphFont"/>
    <w:link w:val="Heading4"/>
    <w:uiPriority w:val="9"/>
    <w:rsid w:val="003D778F"/>
    <w:rPr>
      <w:rFonts w:ascii="Arial" w:hAnsi="Arial"/>
      <w:b/>
      <w:bCs/>
      <w:noProof/>
      <w:sz w:val="24"/>
      <w:szCs w:val="28"/>
      <w:lang w:val="en-US" w:eastAsia="en-US"/>
    </w:rPr>
  </w:style>
  <w:style w:type="character" w:customStyle="1" w:styleId="Heading7Char">
    <w:name w:val="Heading 7 Char"/>
    <w:basedOn w:val="DefaultParagraphFont"/>
    <w:link w:val="Heading7"/>
    <w:uiPriority w:val="9"/>
    <w:semiHidden/>
    <w:rsid w:val="003D778F"/>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3D778F"/>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3D778F"/>
    <w:rPr>
      <w:rFonts w:ascii="Cambria" w:hAnsi="Cambria"/>
      <w:sz w:val="22"/>
      <w:szCs w:val="22"/>
      <w:lang w:val="en-US" w:eastAsia="en-US"/>
    </w:rPr>
  </w:style>
  <w:style w:type="character" w:styleId="CommentReference">
    <w:name w:val="annotation reference"/>
    <w:basedOn w:val="DefaultParagraphFont"/>
    <w:uiPriority w:val="99"/>
    <w:semiHidden/>
    <w:unhideWhenUsed/>
    <w:rsid w:val="00837FC6"/>
    <w:rPr>
      <w:sz w:val="16"/>
      <w:szCs w:val="16"/>
    </w:rPr>
  </w:style>
  <w:style w:type="paragraph" w:styleId="CommentText">
    <w:name w:val="annotation text"/>
    <w:basedOn w:val="Normal"/>
    <w:link w:val="CommentTextChar"/>
    <w:uiPriority w:val="99"/>
    <w:semiHidden/>
    <w:unhideWhenUsed/>
    <w:rsid w:val="00837FC6"/>
    <w:rPr>
      <w:sz w:val="20"/>
      <w:szCs w:val="20"/>
    </w:rPr>
  </w:style>
  <w:style w:type="character" w:customStyle="1" w:styleId="CommentTextChar">
    <w:name w:val="Comment Text Char"/>
    <w:basedOn w:val="DefaultParagraphFont"/>
    <w:link w:val="CommentText"/>
    <w:uiPriority w:val="99"/>
    <w:semiHidden/>
    <w:rsid w:val="00837FC6"/>
    <w:rPr>
      <w:lang w:val="en-US" w:eastAsia="en-US"/>
    </w:rPr>
  </w:style>
  <w:style w:type="paragraph" w:styleId="CommentSubject">
    <w:name w:val="annotation subject"/>
    <w:basedOn w:val="CommentText"/>
    <w:next w:val="CommentText"/>
    <w:link w:val="CommentSubjectChar"/>
    <w:uiPriority w:val="99"/>
    <w:semiHidden/>
    <w:unhideWhenUsed/>
    <w:rsid w:val="00837FC6"/>
    <w:rPr>
      <w:b/>
      <w:bCs/>
    </w:rPr>
  </w:style>
  <w:style w:type="character" w:customStyle="1" w:styleId="CommentSubjectChar">
    <w:name w:val="Comment Subject Char"/>
    <w:basedOn w:val="CommentTextChar"/>
    <w:link w:val="CommentSubject"/>
    <w:uiPriority w:val="99"/>
    <w:semiHidden/>
    <w:rsid w:val="00837FC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61206">
      <w:bodyDiv w:val="1"/>
      <w:marLeft w:val="0"/>
      <w:marRight w:val="0"/>
      <w:marTop w:val="0"/>
      <w:marBottom w:val="0"/>
      <w:divBdr>
        <w:top w:val="none" w:sz="0" w:space="0" w:color="auto"/>
        <w:left w:val="none" w:sz="0" w:space="0" w:color="auto"/>
        <w:bottom w:val="none" w:sz="0" w:space="0" w:color="auto"/>
        <w:right w:val="none" w:sz="0" w:space="0" w:color="auto"/>
      </w:divBdr>
    </w:div>
    <w:div w:id="1247684990">
      <w:bodyDiv w:val="1"/>
      <w:marLeft w:val="0"/>
      <w:marRight w:val="0"/>
      <w:marTop w:val="0"/>
      <w:marBottom w:val="0"/>
      <w:divBdr>
        <w:top w:val="none" w:sz="0" w:space="0" w:color="auto"/>
        <w:left w:val="none" w:sz="0" w:space="0" w:color="auto"/>
        <w:bottom w:val="none" w:sz="0" w:space="0" w:color="auto"/>
        <w:right w:val="none" w:sz="0" w:space="0" w:color="auto"/>
      </w:divBdr>
      <w:divsChild>
        <w:div w:id="825778298">
          <w:marLeft w:val="0"/>
          <w:marRight w:val="0"/>
          <w:marTop w:val="0"/>
          <w:marBottom w:val="0"/>
          <w:divBdr>
            <w:top w:val="none" w:sz="0" w:space="0" w:color="auto"/>
            <w:left w:val="none" w:sz="0" w:space="0" w:color="auto"/>
            <w:bottom w:val="none" w:sz="0" w:space="0" w:color="auto"/>
            <w:right w:val="none" w:sz="0" w:space="0" w:color="auto"/>
          </w:divBdr>
          <w:divsChild>
            <w:div w:id="2004313386">
              <w:marLeft w:val="0"/>
              <w:marRight w:val="0"/>
              <w:marTop w:val="0"/>
              <w:marBottom w:val="0"/>
              <w:divBdr>
                <w:top w:val="none" w:sz="0" w:space="0" w:color="auto"/>
                <w:left w:val="none" w:sz="0" w:space="0" w:color="auto"/>
                <w:bottom w:val="none" w:sz="0" w:space="0" w:color="auto"/>
                <w:right w:val="none" w:sz="0" w:space="0" w:color="auto"/>
              </w:divBdr>
              <w:divsChild>
                <w:div w:id="426539221">
                  <w:marLeft w:val="0"/>
                  <w:marRight w:val="0"/>
                  <w:marTop w:val="0"/>
                  <w:marBottom w:val="0"/>
                  <w:divBdr>
                    <w:top w:val="none" w:sz="0" w:space="0" w:color="auto"/>
                    <w:left w:val="none" w:sz="0" w:space="0" w:color="auto"/>
                    <w:bottom w:val="none" w:sz="0" w:space="0" w:color="auto"/>
                    <w:right w:val="none" w:sz="0" w:space="0" w:color="auto"/>
                  </w:divBdr>
                  <w:divsChild>
                    <w:div w:id="1083261797">
                      <w:marLeft w:val="0"/>
                      <w:marRight w:val="0"/>
                      <w:marTop w:val="0"/>
                      <w:marBottom w:val="0"/>
                      <w:divBdr>
                        <w:top w:val="none" w:sz="0" w:space="0" w:color="auto"/>
                        <w:left w:val="none" w:sz="0" w:space="0" w:color="auto"/>
                        <w:bottom w:val="none" w:sz="0" w:space="0" w:color="auto"/>
                        <w:right w:val="none" w:sz="0" w:space="0" w:color="auto"/>
                      </w:divBdr>
                      <w:divsChild>
                        <w:div w:id="1887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5369">
                  <w:marLeft w:val="0"/>
                  <w:marRight w:val="0"/>
                  <w:marTop w:val="0"/>
                  <w:marBottom w:val="0"/>
                  <w:divBdr>
                    <w:top w:val="none" w:sz="0" w:space="0" w:color="auto"/>
                    <w:left w:val="none" w:sz="0" w:space="0" w:color="auto"/>
                    <w:bottom w:val="none" w:sz="0" w:space="0" w:color="auto"/>
                    <w:right w:val="none" w:sz="0" w:space="0" w:color="auto"/>
                  </w:divBdr>
                  <w:divsChild>
                    <w:div w:id="75445511">
                      <w:marLeft w:val="0"/>
                      <w:marRight w:val="0"/>
                      <w:marTop w:val="0"/>
                      <w:marBottom w:val="0"/>
                      <w:divBdr>
                        <w:top w:val="none" w:sz="0" w:space="0" w:color="auto"/>
                        <w:left w:val="none" w:sz="0" w:space="0" w:color="auto"/>
                        <w:bottom w:val="none" w:sz="0" w:space="0" w:color="auto"/>
                        <w:right w:val="none" w:sz="0" w:space="0" w:color="auto"/>
                      </w:divBdr>
                      <w:divsChild>
                        <w:div w:id="9745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4394">
                  <w:marLeft w:val="0"/>
                  <w:marRight w:val="0"/>
                  <w:marTop w:val="0"/>
                  <w:marBottom w:val="0"/>
                  <w:divBdr>
                    <w:top w:val="none" w:sz="0" w:space="0" w:color="auto"/>
                    <w:left w:val="none" w:sz="0" w:space="0" w:color="auto"/>
                    <w:bottom w:val="none" w:sz="0" w:space="0" w:color="auto"/>
                    <w:right w:val="none" w:sz="0" w:space="0" w:color="auto"/>
                  </w:divBdr>
                  <w:divsChild>
                    <w:div w:id="154566111">
                      <w:marLeft w:val="0"/>
                      <w:marRight w:val="0"/>
                      <w:marTop w:val="0"/>
                      <w:marBottom w:val="0"/>
                      <w:divBdr>
                        <w:top w:val="none" w:sz="0" w:space="0" w:color="auto"/>
                        <w:left w:val="none" w:sz="0" w:space="0" w:color="auto"/>
                        <w:bottom w:val="none" w:sz="0" w:space="0" w:color="auto"/>
                        <w:right w:val="none" w:sz="0" w:space="0" w:color="auto"/>
                      </w:divBdr>
                      <w:divsChild>
                        <w:div w:id="5754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95933">
                  <w:marLeft w:val="0"/>
                  <w:marRight w:val="0"/>
                  <w:marTop w:val="0"/>
                  <w:marBottom w:val="0"/>
                  <w:divBdr>
                    <w:top w:val="none" w:sz="0" w:space="0" w:color="auto"/>
                    <w:left w:val="none" w:sz="0" w:space="0" w:color="auto"/>
                    <w:bottom w:val="none" w:sz="0" w:space="0" w:color="auto"/>
                    <w:right w:val="none" w:sz="0" w:space="0" w:color="auto"/>
                  </w:divBdr>
                  <w:divsChild>
                    <w:div w:id="1418361909">
                      <w:marLeft w:val="0"/>
                      <w:marRight w:val="0"/>
                      <w:marTop w:val="0"/>
                      <w:marBottom w:val="0"/>
                      <w:divBdr>
                        <w:top w:val="none" w:sz="0" w:space="0" w:color="auto"/>
                        <w:left w:val="none" w:sz="0" w:space="0" w:color="auto"/>
                        <w:bottom w:val="none" w:sz="0" w:space="0" w:color="auto"/>
                        <w:right w:val="none" w:sz="0" w:space="0" w:color="auto"/>
                      </w:divBdr>
                      <w:divsChild>
                        <w:div w:id="16690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4299">
                  <w:marLeft w:val="0"/>
                  <w:marRight w:val="0"/>
                  <w:marTop w:val="0"/>
                  <w:marBottom w:val="0"/>
                  <w:divBdr>
                    <w:top w:val="none" w:sz="0" w:space="0" w:color="auto"/>
                    <w:left w:val="none" w:sz="0" w:space="0" w:color="auto"/>
                    <w:bottom w:val="none" w:sz="0" w:space="0" w:color="auto"/>
                    <w:right w:val="none" w:sz="0" w:space="0" w:color="auto"/>
                  </w:divBdr>
                  <w:divsChild>
                    <w:div w:id="36780323">
                      <w:marLeft w:val="0"/>
                      <w:marRight w:val="0"/>
                      <w:marTop w:val="0"/>
                      <w:marBottom w:val="0"/>
                      <w:divBdr>
                        <w:top w:val="none" w:sz="0" w:space="0" w:color="auto"/>
                        <w:left w:val="none" w:sz="0" w:space="0" w:color="auto"/>
                        <w:bottom w:val="none" w:sz="0" w:space="0" w:color="auto"/>
                        <w:right w:val="none" w:sz="0" w:space="0" w:color="auto"/>
                      </w:divBdr>
                      <w:divsChild>
                        <w:div w:id="5876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71">
                  <w:marLeft w:val="0"/>
                  <w:marRight w:val="0"/>
                  <w:marTop w:val="0"/>
                  <w:marBottom w:val="0"/>
                  <w:divBdr>
                    <w:top w:val="none" w:sz="0" w:space="0" w:color="auto"/>
                    <w:left w:val="none" w:sz="0" w:space="0" w:color="auto"/>
                    <w:bottom w:val="none" w:sz="0" w:space="0" w:color="auto"/>
                    <w:right w:val="none" w:sz="0" w:space="0" w:color="auto"/>
                  </w:divBdr>
                  <w:divsChild>
                    <w:div w:id="504368173">
                      <w:marLeft w:val="0"/>
                      <w:marRight w:val="0"/>
                      <w:marTop w:val="0"/>
                      <w:marBottom w:val="0"/>
                      <w:divBdr>
                        <w:top w:val="none" w:sz="0" w:space="0" w:color="auto"/>
                        <w:left w:val="none" w:sz="0" w:space="0" w:color="auto"/>
                        <w:bottom w:val="none" w:sz="0" w:space="0" w:color="auto"/>
                        <w:right w:val="none" w:sz="0" w:space="0" w:color="auto"/>
                      </w:divBdr>
                      <w:divsChild>
                        <w:div w:id="8714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B0EF-FB87-40B6-AE4A-254413A3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Flanagan</dc:creator>
  <cp:lastModifiedBy>Therese Sands</cp:lastModifiedBy>
  <cp:revision>3</cp:revision>
  <dcterms:created xsi:type="dcterms:W3CDTF">2018-06-28T05:44:00Z</dcterms:created>
  <dcterms:modified xsi:type="dcterms:W3CDTF">2018-06-28T05:45:00Z</dcterms:modified>
</cp:coreProperties>
</file>