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3440F" w14:textId="77777777" w:rsidR="005E65F5" w:rsidRDefault="005E65F5" w:rsidP="00A2525C">
      <w:pPr>
        <w:pStyle w:val="NoSpacing"/>
        <w:rPr>
          <w:rFonts w:ascii="Arial" w:hAnsi="Arial" w:cs="Arial"/>
          <w:szCs w:val="24"/>
        </w:rPr>
      </w:pPr>
    </w:p>
    <w:p w14:paraId="181516D9" w14:textId="5955050B" w:rsidR="00D721A6" w:rsidRPr="00A160A3" w:rsidRDefault="00A160A3" w:rsidP="00A160A3">
      <w:pPr>
        <w:spacing w:after="0"/>
        <w:rPr>
          <w:rFonts w:ascii="Arial" w:hAnsi="Arial" w:cs="Arial"/>
          <w:sz w:val="24"/>
          <w:szCs w:val="24"/>
          <w:lang w:val="en-US" w:eastAsia="en-AU"/>
        </w:rPr>
      </w:pPr>
      <w:r w:rsidRPr="00A160A3">
        <w:rPr>
          <w:rFonts w:ascii="Arial" w:hAnsi="Arial" w:cs="Arial"/>
          <w:sz w:val="24"/>
          <w:szCs w:val="24"/>
          <w:lang w:val="en-US" w:eastAsia="en-AU"/>
        </w:rPr>
        <w:t>16 March 2018</w:t>
      </w:r>
    </w:p>
    <w:p w14:paraId="731A215A" w14:textId="77777777" w:rsidR="00C63594" w:rsidRDefault="00C63594" w:rsidP="00A160A3">
      <w:pPr>
        <w:spacing w:after="0"/>
        <w:rPr>
          <w:rFonts w:ascii="Arial" w:hAnsi="Arial" w:cs="Arial"/>
          <w:sz w:val="24"/>
          <w:szCs w:val="24"/>
          <w:lang w:val="en-US" w:eastAsia="en-AU"/>
        </w:rPr>
      </w:pPr>
    </w:p>
    <w:p w14:paraId="29C104A8" w14:textId="70C5187F" w:rsidR="00A160A3" w:rsidRPr="00A160A3" w:rsidRDefault="00A160A3" w:rsidP="00A160A3">
      <w:pPr>
        <w:spacing w:after="0"/>
        <w:rPr>
          <w:rFonts w:ascii="Arial" w:hAnsi="Arial" w:cs="Arial"/>
          <w:sz w:val="24"/>
          <w:szCs w:val="24"/>
          <w:lang w:eastAsia="en-AU"/>
        </w:rPr>
      </w:pPr>
      <w:r w:rsidRPr="00A160A3">
        <w:rPr>
          <w:rFonts w:ascii="Arial" w:hAnsi="Arial" w:cs="Arial"/>
          <w:sz w:val="24"/>
          <w:szCs w:val="24"/>
          <w:lang w:eastAsia="en-AU"/>
        </w:rPr>
        <w:t xml:space="preserve">The Department of Social Services </w:t>
      </w:r>
      <w:r w:rsidR="00A124E1">
        <w:rPr>
          <w:rFonts w:ascii="Arial" w:hAnsi="Arial" w:cs="Arial"/>
          <w:sz w:val="24"/>
          <w:szCs w:val="24"/>
          <w:lang w:eastAsia="en-AU"/>
        </w:rPr>
        <w:t>(DSS)</w:t>
      </w:r>
    </w:p>
    <w:p w14:paraId="6CDC7AA5" w14:textId="77777777" w:rsidR="00A160A3" w:rsidRPr="00A160A3" w:rsidRDefault="00A160A3" w:rsidP="00A160A3">
      <w:pPr>
        <w:spacing w:after="0"/>
        <w:rPr>
          <w:rFonts w:ascii="Arial" w:hAnsi="Arial" w:cs="Arial"/>
          <w:sz w:val="24"/>
          <w:szCs w:val="24"/>
          <w:lang w:eastAsia="en-AU"/>
        </w:rPr>
      </w:pPr>
      <w:r w:rsidRPr="00A160A3">
        <w:rPr>
          <w:rFonts w:ascii="Arial" w:hAnsi="Arial" w:cs="Arial"/>
          <w:sz w:val="24"/>
          <w:szCs w:val="24"/>
          <w:lang w:eastAsia="en-AU"/>
        </w:rPr>
        <w:t>Via website: engage.dss.gov.au</w:t>
      </w:r>
    </w:p>
    <w:p w14:paraId="4BAB1958" w14:textId="77777777" w:rsidR="00A160A3" w:rsidRPr="00D721A6" w:rsidRDefault="00A160A3" w:rsidP="00A160A3">
      <w:pPr>
        <w:spacing w:after="0"/>
        <w:rPr>
          <w:rFonts w:ascii="Arial" w:hAnsi="Arial" w:cs="Arial"/>
          <w:sz w:val="24"/>
          <w:szCs w:val="24"/>
          <w:lang w:val="en-US" w:eastAsia="en-AU"/>
        </w:rPr>
      </w:pPr>
    </w:p>
    <w:p w14:paraId="49A14ADE" w14:textId="77777777" w:rsidR="00A124E1" w:rsidRDefault="00A124E1" w:rsidP="00A124E1">
      <w:pPr>
        <w:spacing w:after="0"/>
        <w:rPr>
          <w:rFonts w:ascii="Arial" w:eastAsia="Times New Roman" w:hAnsi="Arial" w:cs="Arial"/>
          <w:b/>
          <w:sz w:val="24"/>
          <w:szCs w:val="24"/>
          <w:lang w:eastAsia="en-AU"/>
        </w:rPr>
      </w:pPr>
      <w:r w:rsidRPr="00A124E1">
        <w:rPr>
          <w:rFonts w:ascii="Arial" w:eastAsia="Times New Roman" w:hAnsi="Arial" w:cs="Arial"/>
          <w:b/>
          <w:sz w:val="24"/>
          <w:szCs w:val="24"/>
          <w:lang w:eastAsia="en-AU"/>
        </w:rPr>
        <w:t>Response to Discussion Paper: A Strong Future for Supported Employment</w:t>
      </w:r>
    </w:p>
    <w:p w14:paraId="6CE54591" w14:textId="77777777" w:rsidR="00A124E1" w:rsidRPr="00A124E1" w:rsidRDefault="00A124E1" w:rsidP="00A124E1">
      <w:pPr>
        <w:spacing w:after="0"/>
        <w:rPr>
          <w:rFonts w:ascii="Arial" w:eastAsia="Times New Roman" w:hAnsi="Arial" w:cs="Arial"/>
          <w:b/>
          <w:sz w:val="24"/>
          <w:szCs w:val="24"/>
          <w:lang w:eastAsia="en-AU"/>
        </w:rPr>
      </w:pPr>
    </w:p>
    <w:p w14:paraId="4BC1FDF1" w14:textId="638B6327" w:rsidR="00A124E1" w:rsidRPr="00A124E1" w:rsidRDefault="00A124E1" w:rsidP="00A124E1">
      <w:pPr>
        <w:spacing w:after="0"/>
        <w:rPr>
          <w:rFonts w:ascii="Arial" w:eastAsia="Times New Roman" w:hAnsi="Arial" w:cs="Arial"/>
          <w:sz w:val="24"/>
          <w:szCs w:val="24"/>
          <w:lang w:eastAsia="en-AU"/>
        </w:rPr>
      </w:pPr>
      <w:r w:rsidRPr="00A124E1">
        <w:rPr>
          <w:rFonts w:ascii="Arial" w:eastAsia="Times New Roman" w:hAnsi="Arial" w:cs="Arial"/>
          <w:sz w:val="24"/>
          <w:szCs w:val="24"/>
          <w:lang w:eastAsia="en-AU"/>
        </w:rPr>
        <w:t xml:space="preserve">Disabled People’s Organisations Australia (DPO Australia) welcomes the opportunity to </w:t>
      </w:r>
      <w:r w:rsidR="00F27E0E">
        <w:rPr>
          <w:rFonts w:ascii="Arial" w:eastAsia="Times New Roman" w:hAnsi="Arial" w:cs="Arial"/>
          <w:sz w:val="24"/>
          <w:szCs w:val="24"/>
          <w:lang w:eastAsia="en-AU"/>
        </w:rPr>
        <w:t>provide</w:t>
      </w:r>
      <w:r w:rsidRPr="00A124E1">
        <w:rPr>
          <w:rFonts w:ascii="Arial" w:eastAsia="Times New Roman" w:hAnsi="Arial" w:cs="Arial"/>
          <w:sz w:val="24"/>
          <w:szCs w:val="24"/>
          <w:lang w:eastAsia="en-AU"/>
        </w:rPr>
        <w:t xml:space="preserve"> feedback to </w:t>
      </w:r>
      <w:r w:rsidR="00F27E0E">
        <w:rPr>
          <w:rFonts w:ascii="Arial" w:eastAsia="Times New Roman" w:hAnsi="Arial" w:cs="Arial"/>
          <w:sz w:val="24"/>
          <w:szCs w:val="24"/>
          <w:lang w:eastAsia="en-AU"/>
        </w:rPr>
        <w:t xml:space="preserve">DSS on its Discussion Paper, </w:t>
      </w:r>
      <w:r w:rsidR="00F27E0E" w:rsidRPr="00F27E0E">
        <w:rPr>
          <w:rFonts w:ascii="Arial" w:eastAsia="Times New Roman" w:hAnsi="Arial" w:cs="Arial"/>
          <w:i/>
          <w:sz w:val="24"/>
          <w:szCs w:val="24"/>
          <w:lang w:eastAsia="en-AU"/>
        </w:rPr>
        <w:t xml:space="preserve">Ensuring a strong </w:t>
      </w:r>
      <w:r w:rsidRPr="00F27E0E">
        <w:rPr>
          <w:rFonts w:ascii="Arial" w:eastAsia="Times New Roman" w:hAnsi="Arial" w:cs="Arial"/>
          <w:i/>
          <w:sz w:val="24"/>
          <w:szCs w:val="24"/>
          <w:lang w:eastAsia="en-AU"/>
        </w:rPr>
        <w:t xml:space="preserve">future </w:t>
      </w:r>
      <w:r w:rsidR="00F27E0E" w:rsidRPr="00F27E0E">
        <w:rPr>
          <w:rFonts w:ascii="Arial" w:eastAsia="Times New Roman" w:hAnsi="Arial" w:cs="Arial"/>
          <w:i/>
          <w:sz w:val="24"/>
          <w:szCs w:val="24"/>
          <w:lang w:eastAsia="en-AU"/>
        </w:rPr>
        <w:t xml:space="preserve">for </w:t>
      </w:r>
      <w:r w:rsidRPr="00F27E0E">
        <w:rPr>
          <w:rFonts w:ascii="Arial" w:eastAsia="Times New Roman" w:hAnsi="Arial" w:cs="Arial"/>
          <w:i/>
          <w:sz w:val="24"/>
          <w:szCs w:val="24"/>
          <w:lang w:eastAsia="en-AU"/>
        </w:rPr>
        <w:t>supported employment</w:t>
      </w:r>
      <w:r w:rsidR="00F27E0E">
        <w:rPr>
          <w:rFonts w:ascii="Arial" w:eastAsia="Times New Roman" w:hAnsi="Arial" w:cs="Arial"/>
          <w:sz w:val="24"/>
          <w:szCs w:val="24"/>
          <w:lang w:eastAsia="en-AU"/>
        </w:rPr>
        <w:t>.</w:t>
      </w:r>
    </w:p>
    <w:p w14:paraId="6C37D17A" w14:textId="77777777" w:rsidR="00A124E1" w:rsidRPr="00A124E1" w:rsidRDefault="00A124E1" w:rsidP="00A124E1">
      <w:pPr>
        <w:spacing w:after="0"/>
        <w:rPr>
          <w:rFonts w:ascii="Arial" w:eastAsia="Times New Roman" w:hAnsi="Arial" w:cs="Arial"/>
          <w:sz w:val="24"/>
          <w:szCs w:val="24"/>
          <w:lang w:eastAsia="en-AU"/>
        </w:rPr>
      </w:pPr>
    </w:p>
    <w:p w14:paraId="346C27BD" w14:textId="4F6D7024" w:rsidR="00A124E1" w:rsidRPr="00A124E1" w:rsidRDefault="00A124E1" w:rsidP="00A124E1">
      <w:pPr>
        <w:spacing w:after="0"/>
        <w:rPr>
          <w:rFonts w:ascii="Arial" w:eastAsia="Times New Roman" w:hAnsi="Arial" w:cs="Arial"/>
          <w:sz w:val="24"/>
          <w:szCs w:val="24"/>
          <w:lang w:eastAsia="en-AU"/>
        </w:rPr>
      </w:pPr>
      <w:r w:rsidRPr="00A124E1">
        <w:rPr>
          <w:rFonts w:ascii="Arial" w:eastAsia="Times New Roman" w:hAnsi="Arial" w:cs="Arial"/>
          <w:sz w:val="24"/>
          <w:szCs w:val="24"/>
          <w:lang w:eastAsia="en-AU"/>
        </w:rPr>
        <w:t>DPO Australia is an alliance of national disabled people’s organisations (DPOs), which are organisations constituted</w:t>
      </w:r>
      <w:r w:rsidR="00F27E0E">
        <w:rPr>
          <w:rFonts w:ascii="Arial" w:eastAsia="Times New Roman" w:hAnsi="Arial" w:cs="Arial"/>
          <w:sz w:val="24"/>
          <w:szCs w:val="24"/>
          <w:lang w:eastAsia="en-AU"/>
        </w:rPr>
        <w:t>, led</w:t>
      </w:r>
      <w:r w:rsidRPr="00A124E1">
        <w:rPr>
          <w:rFonts w:ascii="Arial" w:eastAsia="Times New Roman" w:hAnsi="Arial" w:cs="Arial"/>
          <w:sz w:val="24"/>
          <w:szCs w:val="24"/>
          <w:lang w:eastAsia="en-AU"/>
        </w:rPr>
        <w:t xml:space="preserve"> and governed by people with disability. Our key purpose is to promote, protect and advance the human rights and freedoms of people with disability by working collaboratively on areas of shared interests, purposes and strategic priorities and opportunities. DPO Australia is made up of First Peoples Disability Network Australia (FPDN); Women With Disabilities Australia (WWDA); National Ethnic Disability Alliance (NEDA); and People with Disability Australia (PWDA). </w:t>
      </w:r>
    </w:p>
    <w:p w14:paraId="343D3F39" w14:textId="77777777" w:rsidR="00A124E1" w:rsidRPr="00A124E1" w:rsidRDefault="00A124E1" w:rsidP="00A124E1">
      <w:pPr>
        <w:spacing w:after="0"/>
        <w:rPr>
          <w:rFonts w:ascii="Arial" w:eastAsia="Times New Roman" w:hAnsi="Arial" w:cs="Arial"/>
          <w:sz w:val="24"/>
          <w:szCs w:val="24"/>
          <w:lang w:eastAsia="en-AU"/>
        </w:rPr>
      </w:pPr>
    </w:p>
    <w:p w14:paraId="344F7938" w14:textId="1C2E0EF5" w:rsidR="00CC5E06" w:rsidRDefault="00A124E1" w:rsidP="00A124E1">
      <w:pPr>
        <w:spacing w:after="0"/>
        <w:rPr>
          <w:rFonts w:ascii="Arial" w:eastAsia="Times New Roman" w:hAnsi="Arial" w:cs="Arial"/>
          <w:sz w:val="24"/>
          <w:szCs w:val="24"/>
          <w:lang w:eastAsia="en-AU"/>
        </w:rPr>
      </w:pPr>
      <w:r w:rsidRPr="00A124E1">
        <w:rPr>
          <w:rFonts w:ascii="Arial" w:eastAsia="Times New Roman" w:hAnsi="Arial" w:cs="Arial"/>
          <w:sz w:val="24"/>
          <w:szCs w:val="24"/>
          <w:lang w:eastAsia="en-AU"/>
        </w:rPr>
        <w:t xml:space="preserve">Member organisations of DPO Australia have extensive expertise relating to the functioning and effectiveness of the disability employment system. DPO Australia provided input </w:t>
      </w:r>
      <w:r w:rsidR="00F23655">
        <w:rPr>
          <w:rFonts w:ascii="Arial" w:eastAsia="Times New Roman" w:hAnsi="Arial" w:cs="Arial"/>
          <w:sz w:val="24"/>
          <w:szCs w:val="24"/>
          <w:lang w:eastAsia="en-AU"/>
        </w:rPr>
        <w:t>in</w:t>
      </w:r>
      <w:r w:rsidRPr="00A124E1">
        <w:rPr>
          <w:rFonts w:ascii="Arial" w:eastAsia="Times New Roman" w:hAnsi="Arial" w:cs="Arial"/>
          <w:sz w:val="24"/>
          <w:szCs w:val="24"/>
          <w:lang w:eastAsia="en-AU"/>
        </w:rPr>
        <w:t xml:space="preserve">to the </w:t>
      </w:r>
      <w:r w:rsidR="00F23655">
        <w:rPr>
          <w:rFonts w:ascii="Arial" w:eastAsia="Times New Roman" w:hAnsi="Arial" w:cs="Arial"/>
          <w:sz w:val="24"/>
          <w:szCs w:val="24"/>
          <w:lang w:eastAsia="en-AU"/>
        </w:rPr>
        <w:t xml:space="preserve">review of </w:t>
      </w:r>
      <w:r w:rsidRPr="00A124E1">
        <w:rPr>
          <w:rFonts w:ascii="Arial" w:eastAsia="Times New Roman" w:hAnsi="Arial" w:cs="Arial"/>
          <w:sz w:val="24"/>
          <w:szCs w:val="24"/>
          <w:lang w:eastAsia="en-AU"/>
        </w:rPr>
        <w:t>Disability Employment Framework</w:t>
      </w:r>
      <w:r w:rsidR="009105C2">
        <w:rPr>
          <w:rFonts w:ascii="Arial" w:eastAsia="Times New Roman" w:hAnsi="Arial" w:cs="Arial"/>
          <w:sz w:val="24"/>
          <w:szCs w:val="24"/>
          <w:lang w:eastAsia="en-AU"/>
        </w:rPr>
        <w:t xml:space="preserve">, participated on the Australian Human Rights Commission’s </w:t>
      </w:r>
      <w:r w:rsidR="005A012E">
        <w:rPr>
          <w:rFonts w:ascii="Arial" w:eastAsia="Times New Roman" w:hAnsi="Arial" w:cs="Arial"/>
          <w:sz w:val="24"/>
          <w:szCs w:val="24"/>
          <w:lang w:eastAsia="en-AU"/>
        </w:rPr>
        <w:t xml:space="preserve">(AHRC) </w:t>
      </w:r>
      <w:r w:rsidR="009105C2">
        <w:rPr>
          <w:rFonts w:ascii="Arial" w:eastAsia="Times New Roman" w:hAnsi="Arial" w:cs="Arial"/>
          <w:sz w:val="24"/>
          <w:szCs w:val="24"/>
          <w:lang w:eastAsia="en-AU"/>
        </w:rPr>
        <w:t xml:space="preserve">Willing to Work </w:t>
      </w:r>
      <w:r w:rsidR="009A41E1">
        <w:rPr>
          <w:rFonts w:ascii="Arial" w:eastAsia="Times New Roman" w:hAnsi="Arial" w:cs="Arial"/>
          <w:sz w:val="24"/>
          <w:szCs w:val="24"/>
          <w:lang w:eastAsia="en-AU"/>
        </w:rPr>
        <w:t>Inquiry</w:t>
      </w:r>
      <w:r w:rsidR="00520DB0">
        <w:rPr>
          <w:rStyle w:val="FootnoteReference"/>
          <w:rFonts w:ascii="Arial" w:eastAsia="Times New Roman" w:hAnsi="Arial" w:cs="Arial"/>
          <w:sz w:val="24"/>
          <w:szCs w:val="24"/>
          <w:lang w:eastAsia="en-AU"/>
        </w:rPr>
        <w:footnoteReference w:id="1"/>
      </w:r>
      <w:r w:rsidR="009A41E1">
        <w:rPr>
          <w:rFonts w:ascii="Arial" w:eastAsia="Times New Roman" w:hAnsi="Arial" w:cs="Arial"/>
          <w:sz w:val="24"/>
          <w:szCs w:val="24"/>
          <w:lang w:eastAsia="en-AU"/>
        </w:rPr>
        <w:t xml:space="preserve"> </w:t>
      </w:r>
      <w:r w:rsidR="009105C2">
        <w:rPr>
          <w:rFonts w:ascii="Arial" w:eastAsia="Times New Roman" w:hAnsi="Arial" w:cs="Arial"/>
          <w:sz w:val="24"/>
          <w:szCs w:val="24"/>
          <w:lang w:eastAsia="en-AU"/>
        </w:rPr>
        <w:t>Reference Group,</w:t>
      </w:r>
      <w:r w:rsidRPr="00A124E1">
        <w:rPr>
          <w:rFonts w:ascii="Arial" w:eastAsia="Times New Roman" w:hAnsi="Arial" w:cs="Arial"/>
          <w:sz w:val="24"/>
          <w:szCs w:val="24"/>
          <w:lang w:eastAsia="en-AU"/>
        </w:rPr>
        <w:t xml:space="preserve"> and we are represented on the Disability Employment Services (DES) reform reference groups. </w:t>
      </w:r>
    </w:p>
    <w:p w14:paraId="11318F45" w14:textId="77777777" w:rsidR="00CC5E06" w:rsidRDefault="00CC5E06" w:rsidP="00A124E1">
      <w:pPr>
        <w:spacing w:after="0"/>
        <w:rPr>
          <w:rFonts w:ascii="Arial" w:eastAsia="Times New Roman" w:hAnsi="Arial" w:cs="Arial"/>
          <w:sz w:val="24"/>
          <w:szCs w:val="24"/>
          <w:lang w:eastAsia="en-AU"/>
        </w:rPr>
      </w:pPr>
    </w:p>
    <w:p w14:paraId="3551FC45" w14:textId="17B7F109" w:rsidR="00CC5E06" w:rsidRPr="00A124E1" w:rsidRDefault="00CC5E06" w:rsidP="00A124E1">
      <w:pPr>
        <w:spacing w:after="0"/>
        <w:rPr>
          <w:rFonts w:ascii="Arial" w:eastAsia="Times New Roman" w:hAnsi="Arial" w:cs="Arial"/>
          <w:sz w:val="24"/>
          <w:szCs w:val="24"/>
          <w:lang w:eastAsia="en-AU"/>
        </w:rPr>
      </w:pPr>
      <w:r>
        <w:rPr>
          <w:rFonts w:ascii="Arial" w:eastAsia="Times New Roman" w:hAnsi="Arial" w:cs="Arial"/>
          <w:sz w:val="24"/>
          <w:szCs w:val="24"/>
          <w:lang w:eastAsia="en-AU"/>
        </w:rPr>
        <w:t xml:space="preserve">In response to the Discussion Paper, we </w:t>
      </w:r>
      <w:r w:rsidR="00510907">
        <w:rPr>
          <w:rFonts w:ascii="Arial" w:eastAsia="Times New Roman" w:hAnsi="Arial" w:cs="Arial"/>
          <w:sz w:val="24"/>
          <w:szCs w:val="24"/>
          <w:lang w:eastAsia="en-AU"/>
        </w:rPr>
        <w:t>address</w:t>
      </w:r>
      <w:r>
        <w:rPr>
          <w:rFonts w:ascii="Arial" w:eastAsia="Times New Roman" w:hAnsi="Arial" w:cs="Arial"/>
          <w:sz w:val="24"/>
          <w:szCs w:val="24"/>
          <w:lang w:eastAsia="en-AU"/>
        </w:rPr>
        <w:t xml:space="preserve"> </w:t>
      </w:r>
      <w:r w:rsidR="00F02007">
        <w:rPr>
          <w:rFonts w:ascii="Arial" w:eastAsia="Times New Roman" w:hAnsi="Arial" w:cs="Arial"/>
          <w:sz w:val="24"/>
          <w:szCs w:val="24"/>
          <w:lang w:eastAsia="en-AU"/>
        </w:rPr>
        <w:t xml:space="preserve">our </w:t>
      </w:r>
      <w:r>
        <w:rPr>
          <w:rFonts w:ascii="Arial" w:eastAsia="Times New Roman" w:hAnsi="Arial" w:cs="Arial"/>
          <w:sz w:val="24"/>
          <w:szCs w:val="24"/>
          <w:lang w:eastAsia="en-AU"/>
        </w:rPr>
        <w:t xml:space="preserve">key overarching issues: </w:t>
      </w:r>
    </w:p>
    <w:p w14:paraId="5AF9BBCC" w14:textId="77777777" w:rsidR="00A124E1" w:rsidRPr="00A124E1" w:rsidRDefault="00A124E1" w:rsidP="00A124E1">
      <w:pPr>
        <w:spacing w:after="0"/>
        <w:rPr>
          <w:rFonts w:ascii="Arial" w:eastAsia="Times New Roman" w:hAnsi="Arial" w:cs="Arial"/>
          <w:sz w:val="24"/>
          <w:szCs w:val="24"/>
          <w:lang w:eastAsia="en-AU"/>
        </w:rPr>
      </w:pPr>
    </w:p>
    <w:p w14:paraId="5B43AF90" w14:textId="77777777" w:rsidR="00371492" w:rsidRPr="00A124E1" w:rsidRDefault="00371492" w:rsidP="00371492">
      <w:pPr>
        <w:spacing w:after="120"/>
        <w:rPr>
          <w:rFonts w:ascii="Arial" w:eastAsia="Times New Roman" w:hAnsi="Arial" w:cs="Arial"/>
          <w:b/>
          <w:sz w:val="24"/>
          <w:szCs w:val="24"/>
          <w:lang w:eastAsia="en-AU"/>
        </w:rPr>
      </w:pPr>
      <w:r w:rsidRPr="00A124E1">
        <w:rPr>
          <w:rFonts w:ascii="Arial" w:eastAsia="Times New Roman" w:hAnsi="Arial" w:cs="Arial"/>
          <w:b/>
          <w:sz w:val="24"/>
          <w:szCs w:val="24"/>
          <w:lang w:eastAsia="en-AU"/>
        </w:rPr>
        <w:t>Australia’s human rights obligations</w:t>
      </w:r>
    </w:p>
    <w:p w14:paraId="4EB30CC4" w14:textId="77777777" w:rsidR="00371492" w:rsidRDefault="00371492" w:rsidP="00371492">
      <w:pPr>
        <w:spacing w:after="0"/>
        <w:rPr>
          <w:rFonts w:ascii="Arial" w:eastAsia="Times New Roman" w:hAnsi="Arial" w:cs="Arial"/>
          <w:sz w:val="24"/>
          <w:szCs w:val="24"/>
          <w:lang w:eastAsia="en-AU"/>
        </w:rPr>
      </w:pPr>
      <w:r w:rsidRPr="00A124E1">
        <w:rPr>
          <w:rFonts w:ascii="Arial" w:eastAsia="Times New Roman" w:hAnsi="Arial" w:cs="Arial"/>
          <w:sz w:val="24"/>
          <w:szCs w:val="24"/>
          <w:lang w:eastAsia="en-AU"/>
        </w:rPr>
        <w:t xml:space="preserve">Article 27 of the Convention on the Rights of Persons with Disabilities (CRPD) articulates the rights of people with disability to work </w:t>
      </w:r>
      <w:r>
        <w:rPr>
          <w:rFonts w:ascii="Arial" w:eastAsia="Times New Roman" w:hAnsi="Arial" w:cs="Arial"/>
          <w:sz w:val="24"/>
          <w:szCs w:val="24"/>
          <w:lang w:eastAsia="en-AU"/>
        </w:rPr>
        <w:t>“</w:t>
      </w:r>
      <w:r w:rsidRPr="00A124E1">
        <w:rPr>
          <w:rFonts w:ascii="Arial" w:eastAsia="Times New Roman" w:hAnsi="Arial" w:cs="Arial"/>
          <w:sz w:val="24"/>
          <w:szCs w:val="24"/>
          <w:lang w:eastAsia="en-AU"/>
        </w:rPr>
        <w:t>on an equal basis with others</w:t>
      </w:r>
      <w:r>
        <w:rPr>
          <w:rFonts w:ascii="Arial" w:eastAsia="Times New Roman" w:hAnsi="Arial" w:cs="Arial"/>
          <w:sz w:val="24"/>
          <w:szCs w:val="24"/>
          <w:lang w:eastAsia="en-AU"/>
        </w:rPr>
        <w:t>”</w:t>
      </w:r>
      <w:r w:rsidRPr="00A124E1">
        <w:rPr>
          <w:rFonts w:ascii="Arial" w:eastAsia="Times New Roman" w:hAnsi="Arial" w:cs="Arial"/>
          <w:sz w:val="24"/>
          <w:szCs w:val="24"/>
          <w:lang w:eastAsia="en-AU"/>
        </w:rPr>
        <w:t xml:space="preserve"> in a</w:t>
      </w:r>
      <w:r>
        <w:rPr>
          <w:rFonts w:ascii="Arial" w:eastAsia="Times New Roman" w:hAnsi="Arial" w:cs="Arial"/>
          <w:sz w:val="24"/>
          <w:szCs w:val="24"/>
          <w:lang w:eastAsia="en-AU"/>
        </w:rPr>
        <w:t xml:space="preserve"> “work </w:t>
      </w:r>
      <w:r w:rsidRPr="00A124E1">
        <w:rPr>
          <w:rFonts w:ascii="Arial" w:eastAsia="Times New Roman" w:hAnsi="Arial" w:cs="Arial"/>
          <w:sz w:val="24"/>
          <w:szCs w:val="24"/>
          <w:lang w:eastAsia="en-AU"/>
        </w:rPr>
        <w:t>environment that is open, inclusive and accessible to persons with disabilities</w:t>
      </w:r>
      <w:r>
        <w:rPr>
          <w:rFonts w:ascii="Arial" w:eastAsia="Times New Roman" w:hAnsi="Arial" w:cs="Arial"/>
          <w:sz w:val="24"/>
          <w:szCs w:val="24"/>
          <w:lang w:eastAsia="en-AU"/>
        </w:rPr>
        <w:t>”.</w:t>
      </w:r>
      <w:r w:rsidRPr="00A124E1">
        <w:rPr>
          <w:rFonts w:ascii="Arial" w:eastAsia="Times New Roman" w:hAnsi="Arial" w:cs="Arial"/>
          <w:sz w:val="24"/>
          <w:szCs w:val="24"/>
          <w:vertAlign w:val="superscript"/>
          <w:lang w:eastAsia="en-AU"/>
        </w:rPr>
        <w:footnoteReference w:id="2"/>
      </w:r>
      <w:r w:rsidRPr="00A124E1">
        <w:rPr>
          <w:rFonts w:ascii="Arial" w:eastAsia="Times New Roman" w:hAnsi="Arial" w:cs="Arial"/>
          <w:sz w:val="24"/>
          <w:szCs w:val="24"/>
          <w:lang w:eastAsia="en-AU"/>
        </w:rPr>
        <w:t xml:space="preserve"> </w:t>
      </w:r>
    </w:p>
    <w:p w14:paraId="45FD92CB" w14:textId="77777777" w:rsidR="00371492" w:rsidRDefault="00371492" w:rsidP="00371492">
      <w:pPr>
        <w:spacing w:after="0"/>
        <w:rPr>
          <w:rFonts w:ascii="Arial" w:eastAsia="Times New Roman" w:hAnsi="Arial" w:cs="Arial"/>
          <w:sz w:val="24"/>
          <w:szCs w:val="24"/>
          <w:lang w:eastAsia="en-AU"/>
        </w:rPr>
      </w:pPr>
    </w:p>
    <w:p w14:paraId="2BF55C8D" w14:textId="00CA8A45" w:rsidR="00371492" w:rsidRPr="00A124E1" w:rsidRDefault="00371492" w:rsidP="00371492">
      <w:pPr>
        <w:spacing w:after="0"/>
        <w:rPr>
          <w:rFonts w:ascii="Arial" w:eastAsia="Times New Roman" w:hAnsi="Arial" w:cs="Arial"/>
          <w:sz w:val="24"/>
          <w:szCs w:val="24"/>
          <w:lang w:eastAsia="en-AU"/>
        </w:rPr>
      </w:pPr>
      <w:r w:rsidRPr="00A124E1">
        <w:rPr>
          <w:rFonts w:ascii="Arial" w:eastAsia="Times New Roman" w:hAnsi="Arial" w:cs="Arial"/>
          <w:sz w:val="24"/>
          <w:szCs w:val="24"/>
          <w:lang w:eastAsia="en-AU"/>
        </w:rPr>
        <w:lastRenderedPageBreak/>
        <w:t>The National Disability Strategy 2010-2020</w:t>
      </w:r>
      <w:r w:rsidRPr="00A124E1">
        <w:rPr>
          <w:rFonts w:ascii="Arial" w:eastAsia="Times New Roman" w:hAnsi="Arial" w:cs="Arial"/>
          <w:sz w:val="24"/>
          <w:szCs w:val="24"/>
          <w:vertAlign w:val="superscript"/>
          <w:lang w:eastAsia="en-AU"/>
        </w:rPr>
        <w:footnoteReference w:id="3"/>
      </w:r>
      <w:r w:rsidRPr="00A124E1">
        <w:rPr>
          <w:rFonts w:ascii="Arial" w:eastAsia="Times New Roman" w:hAnsi="Arial" w:cs="Arial"/>
          <w:sz w:val="24"/>
          <w:szCs w:val="24"/>
          <w:lang w:eastAsia="en-AU"/>
        </w:rPr>
        <w:t xml:space="preserve"> (NDS) provides the </w:t>
      </w:r>
      <w:r w:rsidR="002628DB">
        <w:rPr>
          <w:rFonts w:ascii="Arial" w:eastAsia="Times New Roman" w:hAnsi="Arial" w:cs="Arial"/>
          <w:sz w:val="24"/>
          <w:szCs w:val="24"/>
          <w:lang w:eastAsia="en-AU"/>
        </w:rPr>
        <w:t>implementation</w:t>
      </w:r>
      <w:r w:rsidRPr="00A124E1">
        <w:rPr>
          <w:rFonts w:ascii="Arial" w:eastAsia="Times New Roman" w:hAnsi="Arial" w:cs="Arial"/>
          <w:sz w:val="24"/>
          <w:szCs w:val="24"/>
          <w:lang w:eastAsia="en-AU"/>
        </w:rPr>
        <w:t xml:space="preserve"> mechanism for Australia’s obligations under the CRPD, and the Second NDS Implementation Plan, ‘Driving Action 2015-2018’</w:t>
      </w:r>
      <w:r w:rsidRPr="00A124E1">
        <w:rPr>
          <w:rFonts w:ascii="Arial" w:eastAsia="Times New Roman" w:hAnsi="Arial" w:cs="Arial"/>
          <w:i/>
          <w:sz w:val="24"/>
          <w:szCs w:val="24"/>
          <w:lang w:eastAsia="en-AU"/>
        </w:rPr>
        <w:t>,</w:t>
      </w:r>
      <w:r w:rsidRPr="00A124E1">
        <w:rPr>
          <w:rFonts w:ascii="Arial" w:eastAsia="Times New Roman" w:hAnsi="Arial" w:cs="Arial"/>
          <w:sz w:val="24"/>
          <w:szCs w:val="24"/>
          <w:lang w:eastAsia="en-AU"/>
        </w:rPr>
        <w:t xml:space="preserve"> emphasises areas of increased national effort, including improving employment outcomes for people with disability</w:t>
      </w:r>
      <w:r>
        <w:rPr>
          <w:rFonts w:ascii="Arial" w:eastAsia="Times New Roman" w:hAnsi="Arial" w:cs="Arial"/>
          <w:sz w:val="24"/>
          <w:szCs w:val="24"/>
          <w:lang w:eastAsia="en-AU"/>
        </w:rPr>
        <w:t>.</w:t>
      </w:r>
      <w:r w:rsidRPr="00A124E1">
        <w:rPr>
          <w:rFonts w:ascii="Arial" w:eastAsia="Times New Roman" w:hAnsi="Arial" w:cs="Arial"/>
          <w:sz w:val="24"/>
          <w:szCs w:val="24"/>
          <w:vertAlign w:val="superscript"/>
          <w:lang w:eastAsia="en-AU"/>
        </w:rPr>
        <w:footnoteReference w:id="4"/>
      </w:r>
      <w:r w:rsidRPr="00A124E1">
        <w:rPr>
          <w:rFonts w:ascii="Arial" w:eastAsia="Times New Roman" w:hAnsi="Arial" w:cs="Arial"/>
          <w:sz w:val="24"/>
          <w:szCs w:val="24"/>
          <w:lang w:eastAsia="en-AU"/>
        </w:rPr>
        <w:t xml:space="preserve"> </w:t>
      </w:r>
    </w:p>
    <w:p w14:paraId="7EEC48CA" w14:textId="77777777" w:rsidR="00371492" w:rsidRPr="00A124E1" w:rsidRDefault="00371492" w:rsidP="00371492">
      <w:pPr>
        <w:spacing w:after="0"/>
        <w:rPr>
          <w:rFonts w:ascii="Arial" w:eastAsia="Times New Roman" w:hAnsi="Arial" w:cs="Arial"/>
          <w:sz w:val="24"/>
          <w:szCs w:val="24"/>
          <w:lang w:eastAsia="en-AU"/>
        </w:rPr>
      </w:pPr>
    </w:p>
    <w:p w14:paraId="1E35B42C" w14:textId="549304D6" w:rsidR="002628DB" w:rsidRDefault="002628DB" w:rsidP="002628DB">
      <w:pPr>
        <w:spacing w:after="0"/>
        <w:rPr>
          <w:rFonts w:ascii="Arial" w:eastAsia="Times New Roman" w:hAnsi="Arial" w:cs="Arial"/>
          <w:sz w:val="24"/>
          <w:szCs w:val="24"/>
          <w:lang w:eastAsia="en-AU"/>
        </w:rPr>
      </w:pPr>
      <w:r>
        <w:rPr>
          <w:rFonts w:ascii="Arial" w:eastAsia="Times New Roman" w:hAnsi="Arial" w:cs="Arial"/>
          <w:sz w:val="24"/>
          <w:szCs w:val="24"/>
          <w:lang w:eastAsia="en-AU"/>
        </w:rPr>
        <w:t>T</w:t>
      </w:r>
      <w:r>
        <w:rPr>
          <w:rFonts w:ascii="Arial" w:eastAsia="Times New Roman" w:hAnsi="Arial" w:cs="Arial"/>
          <w:sz w:val="24"/>
          <w:szCs w:val="24"/>
          <w:lang w:eastAsia="en-AU"/>
        </w:rPr>
        <w:t>he Discussion Paper affirms the Australian Government’s commitment “to its obligations under the United Nations Convention on the Rights of Persons with Disabilities to provide equitable access to work”.</w:t>
      </w:r>
      <w:r>
        <w:rPr>
          <w:rStyle w:val="FootnoteReference"/>
          <w:rFonts w:ascii="Arial" w:eastAsia="Times New Roman" w:hAnsi="Arial" w:cs="Arial"/>
          <w:sz w:val="24"/>
          <w:szCs w:val="24"/>
          <w:lang w:eastAsia="en-AU"/>
        </w:rPr>
        <w:footnoteReference w:id="5"/>
      </w:r>
      <w:r>
        <w:rPr>
          <w:rFonts w:ascii="Arial" w:eastAsia="Times New Roman" w:hAnsi="Arial" w:cs="Arial"/>
          <w:sz w:val="24"/>
          <w:szCs w:val="24"/>
          <w:lang w:eastAsia="en-AU"/>
        </w:rPr>
        <w:t xml:space="preserve">  </w:t>
      </w:r>
    </w:p>
    <w:p w14:paraId="0D4DC412" w14:textId="77777777" w:rsidR="002628DB" w:rsidRDefault="002628DB" w:rsidP="002628DB">
      <w:pPr>
        <w:spacing w:after="0"/>
        <w:rPr>
          <w:rFonts w:ascii="Arial" w:eastAsia="Times New Roman" w:hAnsi="Arial" w:cs="Arial"/>
          <w:sz w:val="24"/>
          <w:szCs w:val="24"/>
          <w:lang w:eastAsia="en-AU"/>
        </w:rPr>
      </w:pPr>
    </w:p>
    <w:p w14:paraId="7B678FF9" w14:textId="119F1C4D" w:rsidR="002628DB" w:rsidRDefault="002628DB" w:rsidP="002628DB">
      <w:pPr>
        <w:spacing w:after="120"/>
        <w:rPr>
          <w:rFonts w:ascii="Arial" w:eastAsia="Times New Roman" w:hAnsi="Arial" w:cs="Arial"/>
          <w:sz w:val="24"/>
          <w:szCs w:val="24"/>
          <w:lang w:eastAsia="en-AU"/>
        </w:rPr>
      </w:pPr>
      <w:r>
        <w:rPr>
          <w:rFonts w:ascii="Arial" w:eastAsia="Times New Roman" w:hAnsi="Arial" w:cs="Arial"/>
          <w:sz w:val="24"/>
          <w:szCs w:val="24"/>
          <w:lang w:eastAsia="en-AU"/>
        </w:rPr>
        <w:t>Despite this</w:t>
      </w:r>
      <w:r>
        <w:rPr>
          <w:rFonts w:ascii="Arial" w:eastAsia="Times New Roman" w:hAnsi="Arial" w:cs="Arial"/>
          <w:sz w:val="24"/>
          <w:szCs w:val="24"/>
          <w:lang w:eastAsia="en-AU"/>
        </w:rPr>
        <w:t xml:space="preserve">, we are concerned that Australian Government continues to </w:t>
      </w:r>
      <w:r w:rsidR="00CD4616">
        <w:rPr>
          <w:rFonts w:ascii="Arial" w:eastAsia="Times New Roman" w:hAnsi="Arial" w:cs="Arial"/>
          <w:sz w:val="24"/>
          <w:szCs w:val="24"/>
          <w:lang w:eastAsia="en-AU"/>
        </w:rPr>
        <w:t xml:space="preserve">inaccurately </w:t>
      </w:r>
      <w:r>
        <w:rPr>
          <w:rFonts w:ascii="Arial" w:eastAsia="Times New Roman" w:hAnsi="Arial" w:cs="Arial"/>
          <w:sz w:val="24"/>
          <w:szCs w:val="24"/>
          <w:lang w:eastAsia="en-AU"/>
        </w:rPr>
        <w:t xml:space="preserve">view supported employment, as provided </w:t>
      </w:r>
      <w:r>
        <w:rPr>
          <w:rFonts w:ascii="Arial" w:eastAsia="Times New Roman" w:hAnsi="Arial" w:cs="Arial"/>
          <w:sz w:val="24"/>
          <w:szCs w:val="24"/>
          <w:lang w:eastAsia="en-AU"/>
        </w:rPr>
        <w:t xml:space="preserve">in segregated environments </w:t>
      </w:r>
      <w:r>
        <w:rPr>
          <w:rFonts w:ascii="Arial" w:eastAsia="Times New Roman" w:hAnsi="Arial" w:cs="Arial"/>
          <w:sz w:val="24"/>
          <w:szCs w:val="24"/>
          <w:lang w:eastAsia="en-AU"/>
        </w:rPr>
        <w:t>by Australian Disability Enterprises (ADEs) as compatible with its obligations under the Convention on the Rights of Persons with Disabilities (CRPD):</w:t>
      </w:r>
    </w:p>
    <w:p w14:paraId="4F0B2E74" w14:textId="77777777" w:rsidR="002628DB" w:rsidRDefault="002628DB" w:rsidP="002628DB">
      <w:pPr>
        <w:spacing w:after="0"/>
        <w:ind w:left="720" w:right="560"/>
        <w:rPr>
          <w:rFonts w:ascii="Arial" w:eastAsia="Times New Roman" w:hAnsi="Arial" w:cs="Arial"/>
          <w:sz w:val="24"/>
          <w:szCs w:val="24"/>
          <w:lang w:eastAsia="en-AU"/>
        </w:rPr>
      </w:pPr>
      <w:r>
        <w:rPr>
          <w:rFonts w:ascii="Arial" w:eastAsia="Times New Roman" w:hAnsi="Arial" w:cs="Arial"/>
          <w:sz w:val="24"/>
          <w:szCs w:val="24"/>
          <w:lang w:eastAsia="en-AU"/>
        </w:rPr>
        <w:t>“we want to ensure future Government policy allows for supported employment, while also meeting Australia’s commitment under international law to promote the rights of persons with disabilities to work”.</w:t>
      </w:r>
      <w:r>
        <w:rPr>
          <w:rStyle w:val="FootnoteReference"/>
          <w:rFonts w:ascii="Arial" w:eastAsia="Times New Roman" w:hAnsi="Arial" w:cs="Arial"/>
          <w:sz w:val="24"/>
          <w:szCs w:val="24"/>
          <w:lang w:eastAsia="en-AU"/>
        </w:rPr>
        <w:footnoteReference w:id="6"/>
      </w:r>
      <w:r>
        <w:rPr>
          <w:rFonts w:ascii="Arial" w:eastAsia="Times New Roman" w:hAnsi="Arial" w:cs="Arial"/>
          <w:sz w:val="24"/>
          <w:szCs w:val="24"/>
          <w:lang w:eastAsia="en-AU"/>
        </w:rPr>
        <w:t xml:space="preserve">  </w:t>
      </w:r>
    </w:p>
    <w:p w14:paraId="7B0200AA" w14:textId="77777777" w:rsidR="002628DB" w:rsidRPr="00A124E1" w:rsidRDefault="002628DB" w:rsidP="002628DB">
      <w:pPr>
        <w:spacing w:after="0"/>
        <w:rPr>
          <w:rFonts w:ascii="Arial" w:eastAsia="Times New Roman" w:hAnsi="Arial" w:cs="Arial"/>
          <w:sz w:val="24"/>
          <w:szCs w:val="24"/>
          <w:lang w:eastAsia="en-AU"/>
        </w:rPr>
      </w:pPr>
    </w:p>
    <w:p w14:paraId="6A950F8A" w14:textId="00D3BBEF" w:rsidR="00510907" w:rsidRDefault="00496C87" w:rsidP="002628DB">
      <w:pPr>
        <w:spacing w:after="0"/>
        <w:rPr>
          <w:rFonts w:ascii="Arial" w:eastAsia="Times New Roman" w:hAnsi="Arial" w:cs="Arial"/>
          <w:sz w:val="24"/>
          <w:szCs w:val="24"/>
          <w:lang w:eastAsia="en-AU"/>
        </w:rPr>
      </w:pPr>
      <w:r>
        <w:rPr>
          <w:rFonts w:ascii="Arial" w:eastAsia="Times New Roman" w:hAnsi="Arial" w:cs="Arial"/>
          <w:sz w:val="24"/>
          <w:szCs w:val="24"/>
          <w:lang w:eastAsia="en-AU"/>
        </w:rPr>
        <w:t>The Discussion Paper also positions the National Disability Insurance Scheme (NDIS) as an opportunity for ADEs to strengthen their role in “a new NDIS market”.</w:t>
      </w:r>
      <w:r>
        <w:rPr>
          <w:rStyle w:val="FootnoteReference"/>
          <w:rFonts w:ascii="Arial" w:eastAsia="Times New Roman" w:hAnsi="Arial" w:cs="Arial"/>
          <w:sz w:val="24"/>
          <w:szCs w:val="24"/>
          <w:lang w:eastAsia="en-AU"/>
        </w:rPr>
        <w:footnoteReference w:id="7"/>
      </w:r>
      <w:r>
        <w:rPr>
          <w:rFonts w:ascii="Arial" w:eastAsia="Times New Roman" w:hAnsi="Arial" w:cs="Arial"/>
          <w:sz w:val="24"/>
          <w:szCs w:val="24"/>
          <w:lang w:eastAsia="en-AU"/>
        </w:rPr>
        <w:t xml:space="preserve"> </w:t>
      </w:r>
      <w:r w:rsidR="00782F10">
        <w:rPr>
          <w:rFonts w:ascii="Arial" w:eastAsia="Times New Roman" w:hAnsi="Arial" w:cs="Arial"/>
          <w:sz w:val="24"/>
          <w:szCs w:val="24"/>
          <w:lang w:eastAsia="en-AU"/>
        </w:rPr>
        <w:t xml:space="preserve">However, the NDIS Act gives effect to obligations under the CRPD, which means that the NDIS should be directed at achieving human rights for people with disability, not used to facilitate non-compliance. </w:t>
      </w:r>
    </w:p>
    <w:p w14:paraId="73820250" w14:textId="77777777" w:rsidR="00510907" w:rsidRDefault="00510907" w:rsidP="002628DB">
      <w:pPr>
        <w:spacing w:after="0"/>
        <w:rPr>
          <w:rFonts w:ascii="Arial" w:eastAsia="Times New Roman" w:hAnsi="Arial" w:cs="Arial"/>
          <w:sz w:val="24"/>
          <w:szCs w:val="24"/>
          <w:lang w:eastAsia="en-AU"/>
        </w:rPr>
      </w:pPr>
    </w:p>
    <w:p w14:paraId="4004EFD9" w14:textId="29E04EF8" w:rsidR="00CD4616" w:rsidRDefault="00782F10" w:rsidP="002628DB">
      <w:pPr>
        <w:spacing w:after="0"/>
        <w:rPr>
          <w:rFonts w:ascii="Arial" w:eastAsia="Times New Roman" w:hAnsi="Arial" w:cs="Arial"/>
          <w:sz w:val="24"/>
          <w:szCs w:val="24"/>
          <w:lang w:eastAsia="en-AU"/>
        </w:rPr>
      </w:pPr>
      <w:r>
        <w:rPr>
          <w:rFonts w:ascii="Arial" w:eastAsia="Times New Roman" w:hAnsi="Arial" w:cs="Arial"/>
          <w:sz w:val="24"/>
          <w:szCs w:val="24"/>
          <w:lang w:eastAsia="en-AU"/>
        </w:rPr>
        <w:t>Overall,</w:t>
      </w:r>
      <w:r w:rsidR="00C82568">
        <w:rPr>
          <w:rFonts w:ascii="Arial" w:eastAsia="Times New Roman" w:hAnsi="Arial" w:cs="Arial"/>
          <w:sz w:val="24"/>
          <w:szCs w:val="24"/>
          <w:lang w:eastAsia="en-AU"/>
        </w:rPr>
        <w:t xml:space="preserve"> the information and questions in the </w:t>
      </w:r>
      <w:r w:rsidR="002628DB">
        <w:rPr>
          <w:rFonts w:ascii="Arial" w:eastAsia="Times New Roman" w:hAnsi="Arial" w:cs="Arial"/>
          <w:sz w:val="24"/>
          <w:szCs w:val="24"/>
          <w:lang w:eastAsia="en-AU"/>
        </w:rPr>
        <w:t xml:space="preserve">Discussion Paper </w:t>
      </w:r>
      <w:r w:rsidR="00C82568">
        <w:rPr>
          <w:rFonts w:ascii="Arial" w:eastAsia="Times New Roman" w:hAnsi="Arial" w:cs="Arial"/>
          <w:sz w:val="24"/>
          <w:szCs w:val="24"/>
          <w:lang w:eastAsia="en-AU"/>
        </w:rPr>
        <w:t xml:space="preserve">do not provide the means to genuinely </w:t>
      </w:r>
      <w:r w:rsidR="00CD4616">
        <w:rPr>
          <w:rFonts w:ascii="Arial" w:eastAsia="Times New Roman" w:hAnsi="Arial" w:cs="Arial"/>
          <w:sz w:val="24"/>
          <w:szCs w:val="24"/>
          <w:lang w:eastAsia="en-AU"/>
        </w:rPr>
        <w:t xml:space="preserve">engage with or identify outcomes to support </w:t>
      </w:r>
      <w:r w:rsidR="00C82568">
        <w:rPr>
          <w:rFonts w:ascii="Arial" w:eastAsia="Times New Roman" w:hAnsi="Arial" w:cs="Arial"/>
          <w:sz w:val="24"/>
          <w:szCs w:val="24"/>
          <w:lang w:eastAsia="en-AU"/>
        </w:rPr>
        <w:t>the human rights of people with disability</w:t>
      </w:r>
      <w:r w:rsidR="00CD4616">
        <w:rPr>
          <w:rFonts w:ascii="Arial" w:eastAsia="Times New Roman" w:hAnsi="Arial" w:cs="Arial"/>
          <w:sz w:val="24"/>
          <w:szCs w:val="24"/>
          <w:lang w:eastAsia="en-AU"/>
        </w:rPr>
        <w:t xml:space="preserve">. </w:t>
      </w:r>
    </w:p>
    <w:p w14:paraId="7232CAC5" w14:textId="77777777" w:rsidR="00CD4616" w:rsidRDefault="00CD4616" w:rsidP="002628DB">
      <w:pPr>
        <w:spacing w:after="0"/>
        <w:rPr>
          <w:rFonts w:ascii="Arial" w:eastAsia="Times New Roman" w:hAnsi="Arial" w:cs="Arial"/>
          <w:sz w:val="24"/>
          <w:szCs w:val="24"/>
          <w:lang w:eastAsia="en-AU"/>
        </w:rPr>
      </w:pPr>
    </w:p>
    <w:p w14:paraId="31979BDF" w14:textId="104E1361" w:rsidR="002628DB" w:rsidRDefault="00CD4616" w:rsidP="002628DB">
      <w:pPr>
        <w:spacing w:after="0"/>
        <w:rPr>
          <w:rFonts w:ascii="Arial" w:eastAsia="Times New Roman" w:hAnsi="Arial" w:cs="Arial"/>
          <w:sz w:val="24"/>
          <w:szCs w:val="24"/>
          <w:lang w:eastAsia="en-AU"/>
        </w:rPr>
      </w:pPr>
      <w:r>
        <w:rPr>
          <w:rFonts w:ascii="Arial" w:eastAsia="Times New Roman" w:hAnsi="Arial" w:cs="Arial"/>
          <w:sz w:val="24"/>
          <w:szCs w:val="24"/>
          <w:lang w:eastAsia="en-AU"/>
        </w:rPr>
        <w:t xml:space="preserve">We argue that any discussion about the future of supported employment needs to be based </w:t>
      </w:r>
      <w:r w:rsidR="00782F10">
        <w:rPr>
          <w:rFonts w:ascii="Arial" w:eastAsia="Times New Roman" w:hAnsi="Arial" w:cs="Arial"/>
          <w:sz w:val="24"/>
          <w:szCs w:val="24"/>
          <w:lang w:eastAsia="en-AU"/>
        </w:rPr>
        <w:t>i</w:t>
      </w:r>
      <w:r>
        <w:rPr>
          <w:rFonts w:ascii="Arial" w:eastAsia="Times New Roman" w:hAnsi="Arial" w:cs="Arial"/>
          <w:sz w:val="24"/>
          <w:szCs w:val="24"/>
          <w:lang w:eastAsia="en-AU"/>
        </w:rPr>
        <w:t xml:space="preserve">n a human rights framework, and in particular the right to work articulated in CRPD article 27.  This would enable strategies and measures </w:t>
      </w:r>
      <w:r w:rsidR="00496C87">
        <w:rPr>
          <w:rFonts w:ascii="Arial" w:eastAsia="Times New Roman" w:hAnsi="Arial" w:cs="Arial"/>
          <w:sz w:val="24"/>
          <w:szCs w:val="24"/>
          <w:lang w:eastAsia="en-AU"/>
        </w:rPr>
        <w:t xml:space="preserve">for the future of supported employment </w:t>
      </w:r>
      <w:r>
        <w:rPr>
          <w:rFonts w:ascii="Arial" w:eastAsia="Times New Roman" w:hAnsi="Arial" w:cs="Arial"/>
          <w:sz w:val="24"/>
          <w:szCs w:val="24"/>
          <w:lang w:eastAsia="en-AU"/>
        </w:rPr>
        <w:t xml:space="preserve">to be identified that would be consistent with the CRPD and </w:t>
      </w:r>
      <w:r w:rsidR="00377542">
        <w:rPr>
          <w:rFonts w:ascii="Arial" w:eastAsia="Times New Roman" w:hAnsi="Arial" w:cs="Arial"/>
          <w:sz w:val="24"/>
          <w:szCs w:val="24"/>
          <w:lang w:eastAsia="en-AU"/>
        </w:rPr>
        <w:t xml:space="preserve">that would enable Australia to meet its international human rights obligations. </w:t>
      </w:r>
      <w:r>
        <w:rPr>
          <w:rFonts w:ascii="Arial" w:eastAsia="Times New Roman" w:hAnsi="Arial" w:cs="Arial"/>
          <w:sz w:val="24"/>
          <w:szCs w:val="24"/>
          <w:lang w:eastAsia="en-AU"/>
        </w:rPr>
        <w:t xml:space="preserve">  </w:t>
      </w:r>
    </w:p>
    <w:p w14:paraId="5E64E8B4" w14:textId="77777777" w:rsidR="002628DB" w:rsidRDefault="002628DB" w:rsidP="00371492">
      <w:pPr>
        <w:spacing w:after="0"/>
        <w:rPr>
          <w:rFonts w:ascii="Arial" w:eastAsia="Times New Roman" w:hAnsi="Arial" w:cs="Arial"/>
          <w:sz w:val="24"/>
          <w:szCs w:val="24"/>
          <w:lang w:eastAsia="en-AU"/>
        </w:rPr>
      </w:pPr>
    </w:p>
    <w:p w14:paraId="216A1DED" w14:textId="77777777" w:rsidR="00690FAD" w:rsidRDefault="00690FAD">
      <w:pPr>
        <w:spacing w:after="0" w:line="240" w:lineRule="auto"/>
        <w:rPr>
          <w:rFonts w:ascii="Arial" w:eastAsia="Times New Roman" w:hAnsi="Arial" w:cs="Arial"/>
          <w:b/>
          <w:sz w:val="24"/>
          <w:szCs w:val="24"/>
          <w:lang w:eastAsia="en-AU"/>
        </w:rPr>
      </w:pPr>
      <w:r>
        <w:rPr>
          <w:rFonts w:ascii="Arial" w:eastAsia="Times New Roman" w:hAnsi="Arial" w:cs="Arial"/>
          <w:b/>
          <w:sz w:val="24"/>
          <w:szCs w:val="24"/>
          <w:lang w:eastAsia="en-AU"/>
        </w:rPr>
        <w:br w:type="page"/>
      </w:r>
    </w:p>
    <w:p w14:paraId="40867DC9" w14:textId="514B488B" w:rsidR="00CC5E06" w:rsidRPr="00CC5E06" w:rsidRDefault="00CC5E06" w:rsidP="00CC5E06">
      <w:pPr>
        <w:spacing w:after="120"/>
        <w:rPr>
          <w:rFonts w:ascii="Arial" w:eastAsia="Times New Roman" w:hAnsi="Arial" w:cs="Arial"/>
          <w:b/>
          <w:sz w:val="24"/>
          <w:szCs w:val="24"/>
          <w:lang w:eastAsia="en-AU"/>
        </w:rPr>
      </w:pPr>
      <w:r w:rsidRPr="00CC5E06">
        <w:rPr>
          <w:rFonts w:ascii="Arial" w:eastAsia="Times New Roman" w:hAnsi="Arial" w:cs="Arial"/>
          <w:b/>
          <w:sz w:val="24"/>
          <w:szCs w:val="24"/>
          <w:lang w:eastAsia="en-AU"/>
        </w:rPr>
        <w:lastRenderedPageBreak/>
        <w:t xml:space="preserve">The need for comprehensive </w:t>
      </w:r>
      <w:r w:rsidR="00520DB0">
        <w:rPr>
          <w:rFonts w:ascii="Arial" w:eastAsia="Times New Roman" w:hAnsi="Arial" w:cs="Arial"/>
          <w:b/>
          <w:sz w:val="24"/>
          <w:szCs w:val="24"/>
          <w:lang w:eastAsia="en-AU"/>
        </w:rPr>
        <w:t>systemic</w:t>
      </w:r>
      <w:r w:rsidRPr="00CC5E06">
        <w:rPr>
          <w:rFonts w:ascii="Arial" w:eastAsia="Times New Roman" w:hAnsi="Arial" w:cs="Arial"/>
          <w:b/>
          <w:sz w:val="24"/>
          <w:szCs w:val="24"/>
          <w:lang w:eastAsia="en-AU"/>
        </w:rPr>
        <w:t xml:space="preserve"> reform</w:t>
      </w:r>
    </w:p>
    <w:p w14:paraId="39A66F68" w14:textId="13D9B07E" w:rsidR="00A124E1" w:rsidRPr="00A124E1" w:rsidRDefault="009105C2" w:rsidP="00A124E1">
      <w:pPr>
        <w:spacing w:after="0"/>
        <w:rPr>
          <w:rFonts w:ascii="Arial" w:eastAsia="Times New Roman" w:hAnsi="Arial" w:cs="Arial"/>
          <w:sz w:val="24"/>
          <w:szCs w:val="24"/>
          <w:lang w:eastAsia="en-AU"/>
        </w:rPr>
      </w:pPr>
      <w:r>
        <w:rPr>
          <w:rFonts w:ascii="Arial" w:eastAsia="Times New Roman" w:hAnsi="Arial" w:cs="Arial"/>
          <w:sz w:val="24"/>
          <w:szCs w:val="24"/>
          <w:lang w:eastAsia="en-AU"/>
        </w:rPr>
        <w:t xml:space="preserve">As the Discussion Paper points out, there is </w:t>
      </w:r>
      <w:r w:rsidR="00351743">
        <w:rPr>
          <w:rFonts w:ascii="Arial" w:eastAsia="Times New Roman" w:hAnsi="Arial" w:cs="Arial"/>
          <w:sz w:val="24"/>
          <w:szCs w:val="24"/>
          <w:lang w:eastAsia="en-AU"/>
        </w:rPr>
        <w:t xml:space="preserve">a </w:t>
      </w:r>
      <w:r>
        <w:rPr>
          <w:rFonts w:ascii="Arial" w:eastAsia="Times New Roman" w:hAnsi="Arial" w:cs="Arial"/>
          <w:sz w:val="24"/>
          <w:szCs w:val="24"/>
          <w:lang w:eastAsia="en-AU"/>
        </w:rPr>
        <w:t>significant need to</w:t>
      </w:r>
      <w:r w:rsidR="00A124E1" w:rsidRPr="00A124E1">
        <w:rPr>
          <w:rFonts w:ascii="Arial" w:eastAsia="Times New Roman" w:hAnsi="Arial" w:cs="Arial"/>
          <w:sz w:val="24"/>
          <w:szCs w:val="24"/>
          <w:lang w:eastAsia="en-AU"/>
        </w:rPr>
        <w:t xml:space="preserve"> improve economic participation for people with disability in Australia.</w:t>
      </w:r>
      <w:r w:rsidR="00917252">
        <w:rPr>
          <w:rStyle w:val="FootnoteReference"/>
          <w:rFonts w:ascii="Arial" w:eastAsia="Times New Roman" w:hAnsi="Arial" w:cs="Arial"/>
          <w:sz w:val="24"/>
          <w:szCs w:val="24"/>
          <w:lang w:eastAsia="en-AU"/>
        </w:rPr>
        <w:footnoteReference w:id="8"/>
      </w:r>
      <w:r w:rsidR="00917252">
        <w:rPr>
          <w:rFonts w:ascii="Arial" w:eastAsia="Times New Roman" w:hAnsi="Arial" w:cs="Arial"/>
          <w:sz w:val="24"/>
          <w:szCs w:val="24"/>
          <w:lang w:eastAsia="en-AU"/>
        </w:rPr>
        <w:t xml:space="preserve"> </w:t>
      </w:r>
      <w:r w:rsidR="00A124E1" w:rsidRPr="00A124E1">
        <w:rPr>
          <w:rFonts w:ascii="Arial" w:eastAsia="Times New Roman" w:hAnsi="Arial" w:cs="Arial"/>
          <w:sz w:val="24"/>
          <w:szCs w:val="24"/>
          <w:lang w:eastAsia="en-AU"/>
        </w:rPr>
        <w:t xml:space="preserve"> We rank 21 out of 29 OECD nations</w:t>
      </w:r>
      <w:r w:rsidR="00A124E1" w:rsidRPr="00A124E1">
        <w:rPr>
          <w:rFonts w:ascii="Arial" w:eastAsia="Times New Roman" w:hAnsi="Arial" w:cs="Arial"/>
          <w:sz w:val="24"/>
          <w:szCs w:val="24"/>
          <w:vertAlign w:val="superscript"/>
          <w:lang w:eastAsia="en-AU"/>
        </w:rPr>
        <w:footnoteReference w:id="9"/>
      </w:r>
      <w:r w:rsidR="00A124E1" w:rsidRPr="00A124E1">
        <w:rPr>
          <w:rFonts w:ascii="Arial" w:eastAsia="Times New Roman" w:hAnsi="Arial" w:cs="Arial"/>
          <w:sz w:val="24"/>
          <w:szCs w:val="24"/>
          <w:lang w:eastAsia="en-AU"/>
        </w:rPr>
        <w:t xml:space="preserve"> when it comes to employment of people with disability. The participation of people with disability in the Australian labour force remains low, with recent data reporting only 53.4% of working age people with disability in the labour force, compared to 82.3% of people without disability</w:t>
      </w:r>
      <w:r w:rsidR="00A124E1" w:rsidRPr="00A124E1">
        <w:rPr>
          <w:rFonts w:ascii="Arial" w:eastAsia="Times New Roman" w:hAnsi="Arial" w:cs="Arial"/>
          <w:sz w:val="24"/>
          <w:szCs w:val="24"/>
          <w:vertAlign w:val="superscript"/>
          <w:lang w:eastAsia="en-AU"/>
        </w:rPr>
        <w:footnoteReference w:id="10"/>
      </w:r>
      <w:r w:rsidR="00A124E1" w:rsidRPr="00A124E1">
        <w:rPr>
          <w:rFonts w:ascii="Arial" w:eastAsia="Times New Roman" w:hAnsi="Arial" w:cs="Arial"/>
          <w:sz w:val="24"/>
          <w:szCs w:val="24"/>
          <w:lang w:eastAsia="en-AU"/>
        </w:rPr>
        <w:t>. Subsequently, rates of unemployment and underemployment of people with disability are high</w:t>
      </w:r>
      <w:r w:rsidR="00A124E1" w:rsidRPr="00A124E1">
        <w:rPr>
          <w:rFonts w:ascii="Arial" w:eastAsia="Times New Roman" w:hAnsi="Arial" w:cs="Arial"/>
          <w:sz w:val="24"/>
          <w:szCs w:val="24"/>
          <w:vertAlign w:val="superscript"/>
          <w:lang w:eastAsia="en-AU"/>
        </w:rPr>
        <w:footnoteReference w:id="11"/>
      </w:r>
      <w:r w:rsidR="00A124E1" w:rsidRPr="00A124E1">
        <w:rPr>
          <w:rFonts w:ascii="Arial" w:eastAsia="Times New Roman" w:hAnsi="Arial" w:cs="Arial"/>
          <w:sz w:val="24"/>
          <w:szCs w:val="24"/>
          <w:lang w:eastAsia="en-AU"/>
        </w:rPr>
        <w:t xml:space="preserve">. </w:t>
      </w:r>
    </w:p>
    <w:p w14:paraId="410CAAA5" w14:textId="77777777" w:rsidR="00A124E1" w:rsidRPr="00A124E1" w:rsidRDefault="00A124E1" w:rsidP="00A124E1">
      <w:pPr>
        <w:spacing w:after="0"/>
        <w:rPr>
          <w:rFonts w:ascii="Arial" w:eastAsia="Times New Roman" w:hAnsi="Arial" w:cs="Arial"/>
          <w:sz w:val="24"/>
          <w:szCs w:val="24"/>
          <w:lang w:eastAsia="en-AU"/>
        </w:rPr>
      </w:pPr>
    </w:p>
    <w:p w14:paraId="1DFB48D2" w14:textId="77777777" w:rsidR="00A124E1" w:rsidRPr="00A124E1" w:rsidRDefault="00A124E1" w:rsidP="00A124E1">
      <w:pPr>
        <w:spacing w:after="0"/>
        <w:rPr>
          <w:rFonts w:ascii="Arial" w:eastAsia="Times New Roman" w:hAnsi="Arial" w:cs="Arial"/>
          <w:sz w:val="24"/>
          <w:szCs w:val="24"/>
          <w:lang w:eastAsia="en-AU"/>
        </w:rPr>
      </w:pPr>
      <w:r w:rsidRPr="00A124E1">
        <w:rPr>
          <w:rFonts w:ascii="Arial" w:eastAsia="Times New Roman" w:hAnsi="Arial" w:cs="Arial"/>
          <w:sz w:val="24"/>
          <w:szCs w:val="24"/>
          <w:lang w:eastAsia="en-AU"/>
        </w:rPr>
        <w:t>As a result of pervasive barriers to education, training and employment, an increasing number of people with disability are struggling to survive on social security payments. The rate of poverty amongst people with disability in Australia is the highest in the OECD</w:t>
      </w:r>
      <w:r w:rsidRPr="00A124E1">
        <w:rPr>
          <w:rFonts w:ascii="Arial" w:eastAsia="Times New Roman" w:hAnsi="Arial" w:cs="Arial"/>
          <w:sz w:val="24"/>
          <w:szCs w:val="24"/>
          <w:vertAlign w:val="superscript"/>
          <w:lang w:eastAsia="en-AU"/>
        </w:rPr>
        <w:footnoteReference w:id="12"/>
      </w:r>
      <w:r w:rsidRPr="00A124E1">
        <w:rPr>
          <w:rFonts w:ascii="Arial" w:eastAsia="Times New Roman" w:hAnsi="Arial" w:cs="Arial"/>
          <w:sz w:val="24"/>
          <w:szCs w:val="24"/>
          <w:lang w:eastAsia="en-AU"/>
        </w:rPr>
        <w:t xml:space="preserve">. </w:t>
      </w:r>
    </w:p>
    <w:p w14:paraId="4C2561B3" w14:textId="77777777" w:rsidR="00A124E1" w:rsidRPr="00A124E1" w:rsidRDefault="00A124E1" w:rsidP="00A124E1">
      <w:pPr>
        <w:spacing w:after="0"/>
        <w:rPr>
          <w:rFonts w:ascii="Arial" w:eastAsia="Times New Roman" w:hAnsi="Arial" w:cs="Arial"/>
          <w:sz w:val="24"/>
          <w:szCs w:val="24"/>
          <w:lang w:eastAsia="en-AU"/>
        </w:rPr>
      </w:pPr>
    </w:p>
    <w:p w14:paraId="7C310401" w14:textId="77777777" w:rsidR="00510907" w:rsidRPr="00A124E1" w:rsidRDefault="00510907" w:rsidP="00510907">
      <w:pPr>
        <w:spacing w:after="0"/>
        <w:rPr>
          <w:rFonts w:ascii="Arial" w:eastAsia="Times New Roman" w:hAnsi="Arial" w:cs="Arial"/>
          <w:sz w:val="24"/>
          <w:szCs w:val="24"/>
          <w:lang w:eastAsia="en-AU"/>
        </w:rPr>
      </w:pPr>
      <w:r w:rsidRPr="00A124E1">
        <w:rPr>
          <w:rFonts w:ascii="Arial" w:eastAsia="Times New Roman" w:hAnsi="Arial" w:cs="Arial"/>
          <w:sz w:val="24"/>
          <w:szCs w:val="24"/>
          <w:lang w:eastAsia="en-AU"/>
        </w:rPr>
        <w:t>People with disability face pervasive low expectations and discrimination relating to education and employment, which undermine their potential to find and keep meaningful job opportunities in the open employment market. Disability employment reform cannot be viewed in isolation, but must actively address these structural systemic barriers. This includes inclusive education</w:t>
      </w:r>
      <w:r w:rsidRPr="00A124E1">
        <w:rPr>
          <w:rFonts w:ascii="Arial" w:eastAsia="Times New Roman" w:hAnsi="Arial" w:cs="Arial"/>
          <w:sz w:val="24"/>
          <w:szCs w:val="24"/>
          <w:vertAlign w:val="superscript"/>
          <w:lang w:eastAsia="en-AU"/>
        </w:rPr>
        <w:footnoteReference w:id="13"/>
      </w:r>
      <w:r w:rsidRPr="00A124E1">
        <w:rPr>
          <w:rFonts w:ascii="Arial" w:eastAsia="Times New Roman" w:hAnsi="Arial" w:cs="Arial"/>
          <w:sz w:val="24"/>
          <w:szCs w:val="24"/>
          <w:lang w:eastAsia="en-AU"/>
        </w:rPr>
        <w:t xml:space="preserve">, post-school transition support, work experience or part time employment, and job skills training focused on providing genuine pathways for students with disability that support and encourage their potential in open employment. </w:t>
      </w:r>
    </w:p>
    <w:p w14:paraId="7F73A2E1" w14:textId="77777777" w:rsidR="00510907" w:rsidRPr="00A124E1" w:rsidRDefault="00510907" w:rsidP="00510907">
      <w:pPr>
        <w:spacing w:after="0"/>
        <w:rPr>
          <w:rFonts w:ascii="Arial" w:eastAsia="Times New Roman" w:hAnsi="Arial" w:cs="Arial"/>
          <w:sz w:val="24"/>
          <w:szCs w:val="24"/>
          <w:lang w:eastAsia="en-AU"/>
        </w:rPr>
      </w:pPr>
    </w:p>
    <w:p w14:paraId="123C9025" w14:textId="1A83BBB5" w:rsidR="00510907" w:rsidRPr="00A124E1" w:rsidRDefault="00510907" w:rsidP="00510907">
      <w:pPr>
        <w:spacing w:after="0"/>
        <w:rPr>
          <w:rFonts w:ascii="Arial" w:eastAsia="Times New Roman" w:hAnsi="Arial" w:cs="Arial"/>
          <w:sz w:val="24"/>
          <w:szCs w:val="24"/>
          <w:lang w:eastAsia="en-AU"/>
        </w:rPr>
      </w:pPr>
      <w:r w:rsidRPr="00A124E1">
        <w:rPr>
          <w:rFonts w:ascii="Arial" w:eastAsia="Times New Roman" w:hAnsi="Arial" w:cs="Arial"/>
          <w:sz w:val="24"/>
          <w:szCs w:val="24"/>
          <w:lang w:eastAsia="en-AU"/>
        </w:rPr>
        <w:t>Segregated educational settings (including special schools and segregated units within mainstream school) do not offer young people with disability the same opportunities as their peers. This segregated educational environment limits aspiration and potential towards open employment, instead setting up a pathway to furt</w:t>
      </w:r>
      <w:r w:rsidR="00E21171">
        <w:rPr>
          <w:rFonts w:ascii="Arial" w:eastAsia="Times New Roman" w:hAnsi="Arial" w:cs="Arial"/>
          <w:sz w:val="24"/>
          <w:szCs w:val="24"/>
          <w:lang w:eastAsia="en-AU"/>
        </w:rPr>
        <w:t>her segregation, often in ADE</w:t>
      </w:r>
      <w:r w:rsidRPr="00A124E1">
        <w:rPr>
          <w:rFonts w:ascii="Arial" w:eastAsia="Times New Roman" w:hAnsi="Arial" w:cs="Arial"/>
          <w:sz w:val="24"/>
          <w:szCs w:val="24"/>
          <w:lang w:eastAsia="en-AU"/>
        </w:rPr>
        <w:t xml:space="preserve">s. </w:t>
      </w:r>
      <w:r>
        <w:rPr>
          <w:rFonts w:ascii="Arial" w:eastAsia="Times New Roman" w:hAnsi="Arial" w:cs="Arial"/>
          <w:sz w:val="24"/>
          <w:szCs w:val="24"/>
          <w:lang w:eastAsia="en-AU"/>
        </w:rPr>
        <w:t xml:space="preserve"> </w:t>
      </w:r>
    </w:p>
    <w:p w14:paraId="38729F67" w14:textId="77777777" w:rsidR="00510907" w:rsidRPr="00A124E1" w:rsidRDefault="00510907" w:rsidP="00510907">
      <w:pPr>
        <w:spacing w:after="0"/>
        <w:rPr>
          <w:rFonts w:ascii="Arial" w:eastAsia="Times New Roman" w:hAnsi="Arial" w:cs="Arial"/>
          <w:sz w:val="24"/>
          <w:szCs w:val="24"/>
          <w:lang w:eastAsia="en-AU"/>
        </w:rPr>
      </w:pPr>
    </w:p>
    <w:p w14:paraId="758B7934" w14:textId="68591238" w:rsidR="00510907" w:rsidRDefault="00510907" w:rsidP="00510907">
      <w:pPr>
        <w:spacing w:after="0"/>
        <w:rPr>
          <w:rFonts w:ascii="Arial" w:eastAsia="Times New Roman" w:hAnsi="Arial" w:cs="Arial"/>
          <w:sz w:val="24"/>
          <w:szCs w:val="24"/>
          <w:lang w:eastAsia="en-AU"/>
        </w:rPr>
      </w:pPr>
      <w:r w:rsidRPr="00510907">
        <w:rPr>
          <w:rFonts w:ascii="Arial" w:eastAsia="Times New Roman" w:hAnsi="Arial" w:cs="Arial"/>
          <w:sz w:val="24"/>
          <w:szCs w:val="24"/>
          <w:lang w:eastAsia="en-AU"/>
        </w:rPr>
        <w:t xml:space="preserve">Discrimination and systemic barriers to education and employment result in many people with disability being dependent on the social security system. The interaction between social security and pathways to open employment cannot be under-estimated. Whilst the </w:t>
      </w:r>
      <w:r w:rsidRPr="00510907">
        <w:rPr>
          <w:rFonts w:ascii="Arial" w:eastAsia="Times New Roman" w:hAnsi="Arial" w:cs="Arial"/>
          <w:sz w:val="24"/>
          <w:szCs w:val="24"/>
          <w:lang w:eastAsia="en-AU"/>
        </w:rPr>
        <w:lastRenderedPageBreak/>
        <w:t xml:space="preserve">social security system can provide </w:t>
      </w:r>
      <w:r>
        <w:rPr>
          <w:rFonts w:ascii="Arial" w:eastAsia="Times New Roman" w:hAnsi="Arial" w:cs="Arial"/>
          <w:sz w:val="24"/>
          <w:szCs w:val="24"/>
          <w:lang w:eastAsia="en-AU"/>
        </w:rPr>
        <w:t xml:space="preserve">some </w:t>
      </w:r>
      <w:r w:rsidRPr="00510907">
        <w:rPr>
          <w:rFonts w:ascii="Arial" w:eastAsia="Times New Roman" w:hAnsi="Arial" w:cs="Arial"/>
          <w:sz w:val="24"/>
          <w:szCs w:val="24"/>
          <w:lang w:eastAsia="en-AU"/>
        </w:rPr>
        <w:t>financial support to people wishing to participate in employment</w:t>
      </w:r>
      <w:r>
        <w:rPr>
          <w:rFonts w:ascii="Arial" w:eastAsia="Times New Roman" w:hAnsi="Arial" w:cs="Arial"/>
          <w:sz w:val="24"/>
          <w:szCs w:val="24"/>
          <w:lang w:eastAsia="en-AU"/>
        </w:rPr>
        <w:t>,</w:t>
      </w:r>
      <w:r>
        <w:rPr>
          <w:rStyle w:val="FootnoteReference"/>
          <w:rFonts w:ascii="Arial" w:eastAsia="Times New Roman" w:hAnsi="Arial" w:cs="Arial"/>
          <w:sz w:val="24"/>
          <w:szCs w:val="24"/>
          <w:lang w:eastAsia="en-AU"/>
        </w:rPr>
        <w:footnoteReference w:id="14"/>
      </w:r>
      <w:r w:rsidRPr="00510907">
        <w:rPr>
          <w:rFonts w:ascii="Arial" w:eastAsia="Times New Roman" w:hAnsi="Arial" w:cs="Arial"/>
          <w:sz w:val="24"/>
          <w:szCs w:val="24"/>
          <w:lang w:eastAsia="en-AU"/>
        </w:rPr>
        <w:t xml:space="preserve"> the system can also act as a disincentive and barrier to people with disability seeking open employment</w:t>
      </w:r>
      <w:r w:rsidR="00E21171">
        <w:rPr>
          <w:rFonts w:ascii="Arial" w:eastAsia="Times New Roman" w:hAnsi="Arial" w:cs="Arial"/>
          <w:sz w:val="24"/>
          <w:szCs w:val="24"/>
          <w:lang w:eastAsia="en-AU"/>
        </w:rPr>
        <w:t>.</w:t>
      </w:r>
    </w:p>
    <w:p w14:paraId="371BD899" w14:textId="77777777" w:rsidR="00520DB0" w:rsidRDefault="00520DB0" w:rsidP="00510907">
      <w:pPr>
        <w:spacing w:after="0"/>
        <w:rPr>
          <w:rFonts w:ascii="Arial" w:eastAsia="Times New Roman" w:hAnsi="Arial" w:cs="Arial"/>
          <w:sz w:val="24"/>
          <w:szCs w:val="24"/>
          <w:lang w:eastAsia="en-AU"/>
        </w:rPr>
      </w:pPr>
    </w:p>
    <w:p w14:paraId="63D2DA06" w14:textId="337ECF81" w:rsidR="005A012E" w:rsidRDefault="00520DB0" w:rsidP="00510907">
      <w:pPr>
        <w:spacing w:after="0"/>
        <w:rPr>
          <w:rFonts w:ascii="Arial" w:eastAsia="Times New Roman" w:hAnsi="Arial" w:cs="Arial"/>
          <w:sz w:val="24"/>
          <w:szCs w:val="24"/>
          <w:lang w:eastAsia="en-AU"/>
        </w:rPr>
      </w:pPr>
      <w:r>
        <w:rPr>
          <w:rFonts w:ascii="Arial" w:eastAsia="Times New Roman" w:hAnsi="Arial" w:cs="Arial"/>
          <w:sz w:val="24"/>
          <w:szCs w:val="24"/>
          <w:lang w:eastAsia="en-AU"/>
        </w:rPr>
        <w:t xml:space="preserve">The significant discrimination and systemic barriers to employment experienced by people with disability requires </w:t>
      </w:r>
      <w:r w:rsidR="00F23655">
        <w:rPr>
          <w:rFonts w:ascii="Arial" w:eastAsia="Times New Roman" w:hAnsi="Arial" w:cs="Arial"/>
          <w:sz w:val="24"/>
          <w:szCs w:val="24"/>
          <w:lang w:eastAsia="en-AU"/>
        </w:rPr>
        <w:t>comprehensive systemic reform and action</w:t>
      </w:r>
      <w:r w:rsidR="005A012E">
        <w:rPr>
          <w:rFonts w:ascii="Arial" w:eastAsia="Times New Roman" w:hAnsi="Arial" w:cs="Arial"/>
          <w:sz w:val="24"/>
          <w:szCs w:val="24"/>
          <w:lang w:eastAsia="en-AU"/>
        </w:rPr>
        <w:t>.  However</w:t>
      </w:r>
      <w:r w:rsidR="00F23655">
        <w:rPr>
          <w:rFonts w:ascii="Arial" w:eastAsia="Times New Roman" w:hAnsi="Arial" w:cs="Arial"/>
          <w:sz w:val="24"/>
          <w:szCs w:val="24"/>
          <w:lang w:eastAsia="en-AU"/>
        </w:rPr>
        <w:t xml:space="preserve">, </w:t>
      </w:r>
      <w:r w:rsidR="005A012E">
        <w:rPr>
          <w:rFonts w:ascii="Arial" w:eastAsia="Times New Roman" w:hAnsi="Arial" w:cs="Arial"/>
          <w:sz w:val="24"/>
          <w:szCs w:val="24"/>
          <w:lang w:eastAsia="en-AU"/>
        </w:rPr>
        <w:t xml:space="preserve">reform to date has been piecemeal, and only focused on </w:t>
      </w:r>
      <w:r w:rsidR="00F23655">
        <w:rPr>
          <w:rFonts w:ascii="Arial" w:eastAsia="Times New Roman" w:hAnsi="Arial" w:cs="Arial"/>
          <w:sz w:val="24"/>
          <w:szCs w:val="24"/>
          <w:lang w:eastAsia="en-AU"/>
        </w:rPr>
        <w:t>elements of the current disability employment framework</w:t>
      </w:r>
      <w:r w:rsidR="005A012E">
        <w:rPr>
          <w:rFonts w:ascii="Arial" w:eastAsia="Times New Roman" w:hAnsi="Arial" w:cs="Arial"/>
          <w:sz w:val="24"/>
          <w:szCs w:val="24"/>
          <w:lang w:eastAsia="en-AU"/>
        </w:rPr>
        <w:t xml:space="preserve">.  </w:t>
      </w:r>
      <w:r w:rsidR="00F23655">
        <w:rPr>
          <w:rFonts w:ascii="Arial" w:eastAsia="Times New Roman" w:hAnsi="Arial" w:cs="Arial"/>
          <w:sz w:val="24"/>
          <w:szCs w:val="24"/>
          <w:lang w:eastAsia="en-AU"/>
        </w:rPr>
        <w:t xml:space="preserve">While reform of DES and the supported employment program is needed, these </w:t>
      </w:r>
      <w:r w:rsidR="005A012E">
        <w:rPr>
          <w:rFonts w:ascii="Arial" w:eastAsia="Times New Roman" w:hAnsi="Arial" w:cs="Arial"/>
          <w:sz w:val="24"/>
          <w:szCs w:val="24"/>
          <w:lang w:eastAsia="en-AU"/>
        </w:rPr>
        <w:t xml:space="preserve">reforms will not, in isolation address the systemic action needed to increase economic participation in inclusive environments for people with disability.  </w:t>
      </w:r>
      <w:r w:rsidR="00DC29D3">
        <w:rPr>
          <w:rFonts w:ascii="Arial" w:eastAsia="Times New Roman" w:hAnsi="Arial" w:cs="Arial"/>
          <w:sz w:val="24"/>
          <w:szCs w:val="24"/>
          <w:lang w:eastAsia="en-AU"/>
        </w:rPr>
        <w:t xml:space="preserve">The Discussion Paper creates an expectation that DES and supported employment reforms within the market based environment of the NDIS will </w:t>
      </w:r>
      <w:r w:rsidR="00695867">
        <w:rPr>
          <w:rFonts w:ascii="Arial" w:eastAsia="Times New Roman" w:hAnsi="Arial" w:cs="Arial"/>
          <w:sz w:val="24"/>
          <w:szCs w:val="24"/>
          <w:lang w:eastAsia="en-AU"/>
        </w:rPr>
        <w:t xml:space="preserve">facilitate the reform required. </w:t>
      </w:r>
      <w:r w:rsidR="00DC29D3">
        <w:rPr>
          <w:rFonts w:ascii="Arial" w:eastAsia="Times New Roman" w:hAnsi="Arial" w:cs="Arial"/>
          <w:sz w:val="24"/>
          <w:szCs w:val="24"/>
          <w:lang w:eastAsia="en-AU"/>
        </w:rPr>
        <w:t xml:space="preserve"> </w:t>
      </w:r>
    </w:p>
    <w:p w14:paraId="2DBA7C95" w14:textId="77777777" w:rsidR="005A012E" w:rsidRDefault="005A012E" w:rsidP="00510907">
      <w:pPr>
        <w:spacing w:after="0"/>
        <w:rPr>
          <w:rFonts w:ascii="Arial" w:eastAsia="Times New Roman" w:hAnsi="Arial" w:cs="Arial"/>
          <w:sz w:val="24"/>
          <w:szCs w:val="24"/>
          <w:lang w:eastAsia="en-AU"/>
        </w:rPr>
      </w:pPr>
    </w:p>
    <w:p w14:paraId="2BC6AB00" w14:textId="05DB1C47" w:rsidR="005A012E" w:rsidRDefault="005A012E" w:rsidP="00510907">
      <w:pPr>
        <w:spacing w:after="0"/>
        <w:rPr>
          <w:rFonts w:ascii="Arial" w:eastAsia="Times New Roman" w:hAnsi="Arial" w:cs="Arial"/>
          <w:sz w:val="24"/>
          <w:szCs w:val="24"/>
          <w:lang w:eastAsia="en-AU"/>
        </w:rPr>
      </w:pPr>
      <w:r>
        <w:rPr>
          <w:rFonts w:ascii="Arial" w:eastAsia="Times New Roman" w:hAnsi="Arial" w:cs="Arial"/>
          <w:sz w:val="24"/>
          <w:szCs w:val="24"/>
          <w:lang w:eastAsia="en-AU"/>
        </w:rPr>
        <w:t>In this respect, DPO Australia is concerned that there appears to be little action to implement the recommendations from the AHRC’s Willing to Work Inquiry.</w:t>
      </w:r>
      <w:r w:rsidR="00A02A8F">
        <w:rPr>
          <w:rStyle w:val="FootnoteReference"/>
          <w:rFonts w:ascii="Arial" w:eastAsia="Times New Roman" w:hAnsi="Arial" w:cs="Arial"/>
          <w:sz w:val="24"/>
          <w:szCs w:val="24"/>
          <w:lang w:eastAsia="en-AU"/>
        </w:rPr>
        <w:footnoteReference w:id="15"/>
      </w:r>
      <w:r>
        <w:rPr>
          <w:rFonts w:ascii="Arial" w:eastAsia="Times New Roman" w:hAnsi="Arial" w:cs="Arial"/>
          <w:sz w:val="24"/>
          <w:szCs w:val="24"/>
          <w:lang w:eastAsia="en-AU"/>
        </w:rPr>
        <w:t xml:space="preserve">  These recommendations </w:t>
      </w:r>
      <w:r w:rsidR="00A02A8F">
        <w:rPr>
          <w:rFonts w:ascii="Arial" w:eastAsia="Times New Roman" w:hAnsi="Arial" w:cs="Arial"/>
          <w:sz w:val="24"/>
          <w:szCs w:val="24"/>
          <w:lang w:eastAsia="en-AU"/>
        </w:rPr>
        <w:t xml:space="preserve">comprehensively outline a framework to address a diversity of systemic employment barriers, such as a national workforce strategy, statutory oversight and support, national education campaigns, leadership training, social security reform, transition from school to work, </w:t>
      </w:r>
      <w:r w:rsidR="00DC29D3">
        <w:rPr>
          <w:rFonts w:ascii="Arial" w:eastAsia="Times New Roman" w:hAnsi="Arial" w:cs="Arial"/>
          <w:sz w:val="24"/>
          <w:szCs w:val="24"/>
          <w:lang w:eastAsia="en-AU"/>
        </w:rPr>
        <w:t>transition</w:t>
      </w:r>
      <w:r w:rsidR="00400CB6">
        <w:rPr>
          <w:rFonts w:ascii="Arial" w:eastAsia="Times New Roman" w:hAnsi="Arial" w:cs="Arial"/>
          <w:sz w:val="24"/>
          <w:szCs w:val="24"/>
          <w:lang w:eastAsia="en-AU"/>
        </w:rPr>
        <w:t xml:space="preserve"> to open employment</w:t>
      </w:r>
      <w:r w:rsidR="00DC29D3">
        <w:rPr>
          <w:rFonts w:ascii="Arial" w:eastAsia="Times New Roman" w:hAnsi="Arial" w:cs="Arial"/>
          <w:sz w:val="24"/>
          <w:szCs w:val="24"/>
          <w:lang w:eastAsia="en-AU"/>
        </w:rPr>
        <w:t xml:space="preserve">, DES reforms, government and employer initiatives, accessible ICT, universal design and reforms to federal discrimination laws and the Fair Work Act.  </w:t>
      </w:r>
    </w:p>
    <w:p w14:paraId="22EB5903" w14:textId="77777777" w:rsidR="00695867" w:rsidRDefault="00695867" w:rsidP="00510907">
      <w:pPr>
        <w:spacing w:after="0"/>
        <w:rPr>
          <w:rFonts w:ascii="Arial" w:eastAsia="Times New Roman" w:hAnsi="Arial" w:cs="Arial"/>
          <w:sz w:val="24"/>
          <w:szCs w:val="24"/>
          <w:lang w:eastAsia="en-AU"/>
        </w:rPr>
      </w:pPr>
    </w:p>
    <w:p w14:paraId="48868BDC" w14:textId="4E824155" w:rsidR="00987B94" w:rsidRPr="00A124E1" w:rsidRDefault="00987B94" w:rsidP="00987B94">
      <w:pPr>
        <w:spacing w:after="0"/>
        <w:rPr>
          <w:rFonts w:ascii="Arial" w:eastAsia="Times New Roman" w:hAnsi="Arial" w:cs="Arial"/>
          <w:sz w:val="24"/>
          <w:szCs w:val="24"/>
          <w:lang w:eastAsia="en-AU"/>
        </w:rPr>
      </w:pPr>
      <w:r w:rsidRPr="00A124E1">
        <w:rPr>
          <w:rFonts w:ascii="Arial" w:eastAsia="Times New Roman" w:hAnsi="Arial" w:cs="Arial"/>
          <w:sz w:val="24"/>
          <w:szCs w:val="24"/>
          <w:lang w:eastAsia="en-AU"/>
        </w:rPr>
        <w:t>In 2017, the UN Committee on Economic, Social and Cultural Rights</w:t>
      </w:r>
      <w:r>
        <w:rPr>
          <w:rFonts w:ascii="Arial" w:eastAsia="Times New Roman" w:hAnsi="Arial" w:cs="Arial"/>
          <w:sz w:val="24"/>
          <w:szCs w:val="24"/>
          <w:lang w:eastAsia="en-AU"/>
        </w:rPr>
        <w:t xml:space="preserve"> recommended to Australia that it consider the recommendations from the AHRC Willing to Work Inquiry</w:t>
      </w:r>
      <w:r w:rsidRPr="00A124E1">
        <w:rPr>
          <w:rFonts w:ascii="Arial" w:eastAsia="Times New Roman" w:hAnsi="Arial" w:cs="Arial"/>
          <w:sz w:val="24"/>
          <w:szCs w:val="24"/>
          <w:lang w:eastAsia="en-AU"/>
        </w:rPr>
        <w:t xml:space="preserve"> to address the </w:t>
      </w:r>
      <w:r>
        <w:rPr>
          <w:rFonts w:ascii="Arial" w:eastAsia="Times New Roman" w:hAnsi="Arial" w:cs="Arial"/>
          <w:sz w:val="24"/>
          <w:szCs w:val="24"/>
          <w:lang w:eastAsia="en-AU"/>
        </w:rPr>
        <w:t xml:space="preserve">poor employment situation of </w:t>
      </w:r>
      <w:r w:rsidRPr="00A124E1">
        <w:rPr>
          <w:rFonts w:ascii="Arial" w:eastAsia="Times New Roman" w:hAnsi="Arial" w:cs="Arial"/>
          <w:sz w:val="24"/>
          <w:szCs w:val="24"/>
          <w:lang w:eastAsia="en-AU"/>
        </w:rPr>
        <w:t>people with disability.</w:t>
      </w:r>
      <w:r w:rsidRPr="00A124E1">
        <w:rPr>
          <w:rFonts w:ascii="Arial" w:eastAsia="Times New Roman" w:hAnsi="Arial" w:cs="Arial"/>
          <w:sz w:val="24"/>
          <w:szCs w:val="24"/>
          <w:vertAlign w:val="superscript"/>
          <w:lang w:eastAsia="en-AU"/>
        </w:rPr>
        <w:footnoteReference w:id="16"/>
      </w:r>
      <w:r w:rsidRPr="00A124E1">
        <w:rPr>
          <w:rFonts w:ascii="Arial" w:eastAsia="Times New Roman" w:hAnsi="Arial" w:cs="Arial"/>
          <w:sz w:val="24"/>
          <w:szCs w:val="24"/>
          <w:lang w:eastAsia="en-AU"/>
        </w:rPr>
        <w:t xml:space="preserve">  </w:t>
      </w:r>
      <w:r>
        <w:rPr>
          <w:rFonts w:ascii="Arial" w:eastAsia="Times New Roman" w:hAnsi="Arial" w:cs="Arial"/>
          <w:sz w:val="24"/>
          <w:szCs w:val="24"/>
          <w:lang w:eastAsia="en-AU"/>
        </w:rPr>
        <w:t>Such comprehensive reform is critical for people with disability in realising their right to work.</w:t>
      </w:r>
    </w:p>
    <w:p w14:paraId="5D3B2E8F" w14:textId="77777777" w:rsidR="00F23655" w:rsidRDefault="00F23655" w:rsidP="00015124">
      <w:pPr>
        <w:spacing w:after="0"/>
        <w:rPr>
          <w:rFonts w:ascii="Arial" w:eastAsia="Times New Roman" w:hAnsi="Arial" w:cs="Arial"/>
          <w:sz w:val="24"/>
          <w:szCs w:val="24"/>
          <w:lang w:eastAsia="en-AU"/>
        </w:rPr>
      </w:pPr>
    </w:p>
    <w:p w14:paraId="50E712EA" w14:textId="77777777" w:rsidR="00395061" w:rsidRPr="00A124E1" w:rsidRDefault="00395061" w:rsidP="00395061">
      <w:pPr>
        <w:spacing w:after="120"/>
        <w:rPr>
          <w:rFonts w:ascii="Arial" w:eastAsia="Times New Roman" w:hAnsi="Arial" w:cs="Arial"/>
          <w:b/>
          <w:sz w:val="24"/>
          <w:szCs w:val="24"/>
          <w:lang w:eastAsia="en-AU"/>
        </w:rPr>
      </w:pPr>
      <w:r w:rsidRPr="00A124E1">
        <w:rPr>
          <w:rFonts w:ascii="Arial" w:eastAsia="Times New Roman" w:hAnsi="Arial" w:cs="Arial"/>
          <w:b/>
          <w:sz w:val="24"/>
          <w:szCs w:val="24"/>
          <w:lang w:eastAsia="en-AU"/>
        </w:rPr>
        <w:t xml:space="preserve">Rethinking supported employment </w:t>
      </w:r>
    </w:p>
    <w:p w14:paraId="29B600DA" w14:textId="77777777" w:rsidR="00EE6849" w:rsidRDefault="00EE6849" w:rsidP="00EE6849">
      <w:pPr>
        <w:spacing w:after="0"/>
        <w:rPr>
          <w:rFonts w:ascii="Arial" w:eastAsia="Times New Roman" w:hAnsi="Arial" w:cs="Arial"/>
          <w:sz w:val="24"/>
          <w:szCs w:val="24"/>
          <w:lang w:eastAsia="en-AU"/>
        </w:rPr>
      </w:pPr>
      <w:r w:rsidRPr="00A124E1">
        <w:rPr>
          <w:rFonts w:ascii="Arial" w:eastAsia="Times New Roman" w:hAnsi="Arial" w:cs="Arial"/>
          <w:sz w:val="24"/>
          <w:szCs w:val="24"/>
          <w:lang w:eastAsia="en-AU"/>
        </w:rPr>
        <w:t>The roll out of the National Disability Insurance scheme (NDIS) will transform the current disability support system, providing people with disability the tailored support they need to better engage in employment</w:t>
      </w:r>
      <w:r>
        <w:rPr>
          <w:rFonts w:ascii="Arial" w:eastAsia="Times New Roman" w:hAnsi="Arial" w:cs="Arial"/>
          <w:sz w:val="24"/>
          <w:szCs w:val="24"/>
          <w:lang w:eastAsia="en-AU"/>
        </w:rPr>
        <w:t xml:space="preserve"> and economic participation</w:t>
      </w:r>
      <w:r w:rsidRPr="00A124E1">
        <w:rPr>
          <w:rFonts w:ascii="Arial" w:eastAsia="Times New Roman" w:hAnsi="Arial" w:cs="Arial"/>
          <w:sz w:val="24"/>
          <w:szCs w:val="24"/>
          <w:lang w:eastAsia="en-AU"/>
        </w:rPr>
        <w:t>. These opportunities will be missed if employment reform fails to deliver the shift in the employment landscape that is required.</w:t>
      </w:r>
    </w:p>
    <w:p w14:paraId="464B852F" w14:textId="77777777" w:rsidR="00EE6849" w:rsidRDefault="00EE6849" w:rsidP="00EE6849">
      <w:pPr>
        <w:spacing w:after="0"/>
        <w:rPr>
          <w:rFonts w:ascii="Arial" w:eastAsia="Times New Roman" w:hAnsi="Arial" w:cs="Arial"/>
          <w:sz w:val="24"/>
          <w:szCs w:val="24"/>
          <w:lang w:eastAsia="en-AU"/>
        </w:rPr>
      </w:pPr>
    </w:p>
    <w:p w14:paraId="2682EB3F" w14:textId="77777777" w:rsidR="003B075A" w:rsidRDefault="00EE6849" w:rsidP="00EE6849">
      <w:pPr>
        <w:spacing w:after="0"/>
        <w:rPr>
          <w:rFonts w:ascii="Arial" w:eastAsia="Times New Roman" w:hAnsi="Arial" w:cs="Arial"/>
          <w:sz w:val="24"/>
          <w:szCs w:val="24"/>
          <w:lang w:eastAsia="en-AU"/>
        </w:rPr>
      </w:pPr>
      <w:r>
        <w:rPr>
          <w:rFonts w:ascii="Arial" w:eastAsia="Times New Roman" w:hAnsi="Arial" w:cs="Arial"/>
          <w:sz w:val="24"/>
          <w:szCs w:val="24"/>
          <w:lang w:eastAsia="en-AU"/>
        </w:rPr>
        <w:t>However, i</w:t>
      </w:r>
      <w:r w:rsidRPr="00A124E1">
        <w:rPr>
          <w:rFonts w:ascii="Arial" w:eastAsia="Times New Roman" w:hAnsi="Arial" w:cs="Arial"/>
          <w:sz w:val="24"/>
          <w:szCs w:val="24"/>
          <w:lang w:eastAsia="en-AU"/>
        </w:rPr>
        <w:t xml:space="preserve">t is of great concern to DPO Australia that the Discussion Paper appears to </w:t>
      </w:r>
      <w:r w:rsidR="00E83C54">
        <w:rPr>
          <w:rFonts w:ascii="Arial" w:eastAsia="Times New Roman" w:hAnsi="Arial" w:cs="Arial"/>
          <w:sz w:val="24"/>
          <w:szCs w:val="24"/>
          <w:lang w:eastAsia="en-AU"/>
        </w:rPr>
        <w:t>link</w:t>
      </w:r>
      <w:r w:rsidRPr="00A124E1">
        <w:rPr>
          <w:rFonts w:ascii="Arial" w:eastAsia="Times New Roman" w:hAnsi="Arial" w:cs="Arial"/>
          <w:sz w:val="24"/>
          <w:szCs w:val="24"/>
          <w:lang w:eastAsia="en-AU"/>
        </w:rPr>
        <w:t xml:space="preserve"> the </w:t>
      </w:r>
      <w:r>
        <w:rPr>
          <w:rFonts w:ascii="Arial" w:eastAsia="Times New Roman" w:hAnsi="Arial" w:cs="Arial"/>
          <w:sz w:val="24"/>
          <w:szCs w:val="24"/>
          <w:lang w:eastAsia="en-AU"/>
        </w:rPr>
        <w:t>NDIS as a means of securing ADE</w:t>
      </w:r>
      <w:r w:rsidRPr="00A124E1">
        <w:rPr>
          <w:rFonts w:ascii="Arial" w:eastAsia="Times New Roman" w:hAnsi="Arial" w:cs="Arial"/>
          <w:sz w:val="24"/>
          <w:szCs w:val="24"/>
          <w:lang w:eastAsia="en-AU"/>
        </w:rPr>
        <w:t xml:space="preserve">s as a viable long-term employment pathway for people with disability. </w:t>
      </w:r>
      <w:r>
        <w:rPr>
          <w:rFonts w:ascii="Arial" w:eastAsia="Times New Roman" w:hAnsi="Arial" w:cs="Arial"/>
          <w:sz w:val="24"/>
          <w:szCs w:val="24"/>
          <w:lang w:eastAsia="en-AU"/>
        </w:rPr>
        <w:t xml:space="preserve"> </w:t>
      </w:r>
      <w:r w:rsidRPr="00A124E1">
        <w:rPr>
          <w:rFonts w:ascii="Arial" w:eastAsia="Times New Roman" w:hAnsi="Arial" w:cs="Arial"/>
          <w:sz w:val="24"/>
          <w:szCs w:val="24"/>
          <w:lang w:eastAsia="en-AU"/>
        </w:rPr>
        <w:t xml:space="preserve">Once employed, very few </w:t>
      </w:r>
      <w:r>
        <w:rPr>
          <w:rFonts w:ascii="Arial" w:eastAsia="Times New Roman" w:hAnsi="Arial" w:cs="Arial"/>
          <w:sz w:val="24"/>
          <w:szCs w:val="24"/>
          <w:lang w:eastAsia="en-AU"/>
        </w:rPr>
        <w:t>ADE</w:t>
      </w:r>
      <w:r w:rsidRPr="00A124E1">
        <w:rPr>
          <w:rFonts w:ascii="Arial" w:eastAsia="Times New Roman" w:hAnsi="Arial" w:cs="Arial"/>
          <w:sz w:val="24"/>
          <w:szCs w:val="24"/>
          <w:lang w:eastAsia="en-AU"/>
        </w:rPr>
        <w:t xml:space="preserve">s provide genuine pathways for </w:t>
      </w:r>
      <w:r w:rsidRPr="00A124E1">
        <w:rPr>
          <w:rFonts w:ascii="Arial" w:eastAsia="Times New Roman" w:hAnsi="Arial" w:cs="Arial"/>
          <w:sz w:val="24"/>
          <w:szCs w:val="24"/>
          <w:lang w:eastAsia="en-AU"/>
        </w:rPr>
        <w:lastRenderedPageBreak/>
        <w:t>people with disability to move to open employment</w:t>
      </w:r>
      <w:r w:rsidR="00E83C54">
        <w:rPr>
          <w:rFonts w:ascii="Arial" w:eastAsia="Times New Roman" w:hAnsi="Arial" w:cs="Arial"/>
          <w:sz w:val="24"/>
          <w:szCs w:val="24"/>
          <w:lang w:eastAsia="en-AU"/>
        </w:rPr>
        <w:t xml:space="preserve"> or earn a full wage, despite </w:t>
      </w:r>
      <w:r w:rsidR="001B1729">
        <w:rPr>
          <w:rFonts w:ascii="Arial" w:eastAsia="Times New Roman" w:hAnsi="Arial" w:cs="Arial"/>
          <w:sz w:val="24"/>
          <w:szCs w:val="24"/>
          <w:lang w:eastAsia="en-AU"/>
        </w:rPr>
        <w:t>a person’s</w:t>
      </w:r>
      <w:r w:rsidR="00E83C54">
        <w:rPr>
          <w:rFonts w:ascii="Arial" w:eastAsia="Times New Roman" w:hAnsi="Arial" w:cs="Arial"/>
          <w:sz w:val="24"/>
          <w:szCs w:val="24"/>
          <w:lang w:eastAsia="en-AU"/>
        </w:rPr>
        <w:t xml:space="preserve"> potential to do so with adequate support, and </w:t>
      </w:r>
      <w:r w:rsidR="001B1729">
        <w:rPr>
          <w:rFonts w:ascii="Arial" w:eastAsia="Times New Roman" w:hAnsi="Arial" w:cs="Arial"/>
          <w:sz w:val="24"/>
          <w:szCs w:val="24"/>
          <w:lang w:eastAsia="en-AU"/>
        </w:rPr>
        <w:t xml:space="preserve">ADEs </w:t>
      </w:r>
      <w:r w:rsidR="00E83C54">
        <w:rPr>
          <w:rFonts w:ascii="Arial" w:eastAsia="Times New Roman" w:hAnsi="Arial" w:cs="Arial"/>
          <w:sz w:val="24"/>
          <w:szCs w:val="24"/>
          <w:lang w:eastAsia="en-AU"/>
        </w:rPr>
        <w:t xml:space="preserve">do not provide </w:t>
      </w:r>
      <w:r w:rsidR="001B1729">
        <w:rPr>
          <w:rFonts w:ascii="Arial" w:eastAsia="Times New Roman" w:hAnsi="Arial" w:cs="Arial"/>
          <w:sz w:val="24"/>
          <w:szCs w:val="24"/>
          <w:lang w:eastAsia="en-AU"/>
        </w:rPr>
        <w:t xml:space="preserve">the necessary </w:t>
      </w:r>
      <w:r w:rsidRPr="00A124E1">
        <w:rPr>
          <w:rFonts w:ascii="Arial" w:eastAsia="Times New Roman" w:hAnsi="Arial" w:cs="Arial"/>
          <w:sz w:val="24"/>
          <w:szCs w:val="24"/>
          <w:lang w:eastAsia="en-AU"/>
        </w:rPr>
        <w:t>skills building, career progression, professional development and training</w:t>
      </w:r>
      <w:r w:rsidR="00EB2DB6">
        <w:rPr>
          <w:rFonts w:ascii="Arial" w:eastAsia="Times New Roman" w:hAnsi="Arial" w:cs="Arial"/>
          <w:sz w:val="24"/>
          <w:szCs w:val="24"/>
          <w:lang w:eastAsia="en-AU"/>
        </w:rPr>
        <w:t xml:space="preserve"> to assist </w:t>
      </w:r>
      <w:r w:rsidR="001B1729">
        <w:rPr>
          <w:rFonts w:ascii="Arial" w:eastAsia="Times New Roman" w:hAnsi="Arial" w:cs="Arial"/>
          <w:sz w:val="24"/>
          <w:szCs w:val="24"/>
          <w:lang w:eastAsia="en-AU"/>
        </w:rPr>
        <w:t>in moving into open employment.</w:t>
      </w:r>
      <w:r w:rsidR="001B1729">
        <w:rPr>
          <w:rStyle w:val="FootnoteReference"/>
          <w:rFonts w:ascii="Arial" w:eastAsia="Times New Roman" w:hAnsi="Arial" w:cs="Arial"/>
          <w:sz w:val="24"/>
          <w:szCs w:val="24"/>
          <w:lang w:eastAsia="en-AU"/>
        </w:rPr>
        <w:footnoteReference w:id="17"/>
      </w:r>
      <w:r w:rsidR="001B1729">
        <w:rPr>
          <w:rFonts w:ascii="Arial" w:eastAsia="Times New Roman" w:hAnsi="Arial" w:cs="Arial"/>
          <w:sz w:val="24"/>
          <w:szCs w:val="24"/>
          <w:lang w:eastAsia="en-AU"/>
        </w:rPr>
        <w:t xml:space="preserve"> </w:t>
      </w:r>
    </w:p>
    <w:p w14:paraId="74FB1620" w14:textId="77777777" w:rsidR="003B075A" w:rsidRDefault="003B075A" w:rsidP="00EE6849">
      <w:pPr>
        <w:spacing w:after="0"/>
        <w:rPr>
          <w:rFonts w:ascii="Arial" w:eastAsia="Times New Roman" w:hAnsi="Arial" w:cs="Arial"/>
          <w:sz w:val="24"/>
          <w:szCs w:val="24"/>
          <w:lang w:eastAsia="en-AU"/>
        </w:rPr>
      </w:pPr>
    </w:p>
    <w:p w14:paraId="4CD2702F" w14:textId="5447C481" w:rsidR="00E83C54" w:rsidRDefault="001B1729" w:rsidP="00EE6849">
      <w:pPr>
        <w:spacing w:after="0"/>
        <w:rPr>
          <w:rFonts w:ascii="Arial" w:eastAsia="Times New Roman" w:hAnsi="Arial" w:cs="Arial"/>
          <w:sz w:val="24"/>
          <w:szCs w:val="24"/>
          <w:lang w:eastAsia="en-AU"/>
        </w:rPr>
      </w:pPr>
      <w:r>
        <w:rPr>
          <w:rFonts w:ascii="Arial" w:eastAsia="Times New Roman" w:hAnsi="Arial" w:cs="Arial"/>
          <w:sz w:val="24"/>
          <w:szCs w:val="24"/>
          <w:lang w:eastAsia="en-AU"/>
        </w:rPr>
        <w:t>The supported employment model is an alternative to open employment</w:t>
      </w:r>
      <w:r w:rsidR="003B075A">
        <w:rPr>
          <w:rFonts w:ascii="Arial" w:eastAsia="Times New Roman" w:hAnsi="Arial" w:cs="Arial"/>
          <w:sz w:val="24"/>
          <w:szCs w:val="24"/>
          <w:lang w:eastAsia="en-AU"/>
        </w:rPr>
        <w:t>,</w:t>
      </w:r>
      <w:r>
        <w:rPr>
          <w:rFonts w:ascii="Arial" w:eastAsia="Times New Roman" w:hAnsi="Arial" w:cs="Arial"/>
          <w:sz w:val="24"/>
          <w:szCs w:val="24"/>
          <w:lang w:eastAsia="en-AU"/>
        </w:rPr>
        <w:t xml:space="preserve"> where people with disability are segregated and renumerated on the basis of their disability contrary to human rights obligations.</w:t>
      </w:r>
      <w:r w:rsidR="00DC636F" w:rsidRPr="00DC636F">
        <w:rPr>
          <w:rFonts w:ascii="Arial" w:eastAsia="Times New Roman" w:hAnsi="Arial" w:cs="Arial"/>
          <w:sz w:val="24"/>
          <w:szCs w:val="24"/>
          <w:lang w:eastAsia="en-AU"/>
        </w:rPr>
        <w:t xml:space="preserve"> </w:t>
      </w:r>
      <w:r w:rsidR="00DC636F">
        <w:rPr>
          <w:rFonts w:ascii="Arial" w:eastAsia="Times New Roman" w:hAnsi="Arial" w:cs="Arial"/>
          <w:sz w:val="24"/>
          <w:szCs w:val="24"/>
          <w:lang w:eastAsia="en-AU"/>
        </w:rPr>
        <w:t xml:space="preserve"> </w:t>
      </w:r>
      <w:r w:rsidR="00DC636F" w:rsidRPr="00A124E1">
        <w:rPr>
          <w:rFonts w:ascii="Arial" w:eastAsia="Times New Roman" w:hAnsi="Arial" w:cs="Arial"/>
          <w:sz w:val="24"/>
          <w:szCs w:val="24"/>
          <w:lang w:eastAsia="en-AU"/>
        </w:rPr>
        <w:t xml:space="preserve">To this end the Australian Government must have a clear </w:t>
      </w:r>
      <w:r w:rsidR="00DC636F">
        <w:rPr>
          <w:rFonts w:ascii="Arial" w:eastAsia="Times New Roman" w:hAnsi="Arial" w:cs="Arial"/>
          <w:sz w:val="24"/>
          <w:szCs w:val="24"/>
          <w:lang w:eastAsia="en-AU"/>
        </w:rPr>
        <w:t>strategy</w:t>
      </w:r>
      <w:r w:rsidR="00DC636F" w:rsidRPr="00A124E1">
        <w:rPr>
          <w:rFonts w:ascii="Arial" w:eastAsia="Times New Roman" w:hAnsi="Arial" w:cs="Arial"/>
          <w:sz w:val="24"/>
          <w:szCs w:val="24"/>
          <w:lang w:eastAsia="en-AU"/>
        </w:rPr>
        <w:t xml:space="preserve"> for shifting away from this model</w:t>
      </w:r>
      <w:r w:rsidR="00DC636F">
        <w:rPr>
          <w:rFonts w:ascii="Arial" w:eastAsia="Times New Roman" w:hAnsi="Arial" w:cs="Arial"/>
          <w:sz w:val="24"/>
          <w:szCs w:val="24"/>
          <w:lang w:eastAsia="en-AU"/>
        </w:rPr>
        <w:t>.</w:t>
      </w:r>
      <w:r w:rsidR="00D80ADB">
        <w:rPr>
          <w:rFonts w:ascii="Arial" w:eastAsia="Times New Roman" w:hAnsi="Arial" w:cs="Arial"/>
          <w:sz w:val="24"/>
          <w:szCs w:val="24"/>
          <w:lang w:eastAsia="en-AU"/>
        </w:rPr>
        <w:t xml:space="preserve"> </w:t>
      </w:r>
    </w:p>
    <w:p w14:paraId="75F0BD3A" w14:textId="77777777" w:rsidR="00DC636F" w:rsidRDefault="00DC636F" w:rsidP="00F508DD">
      <w:pPr>
        <w:spacing w:after="0"/>
        <w:rPr>
          <w:rFonts w:ascii="Arial" w:eastAsia="Times New Roman" w:hAnsi="Arial" w:cs="Arial"/>
          <w:sz w:val="24"/>
          <w:szCs w:val="24"/>
          <w:lang w:eastAsia="en-AU"/>
        </w:rPr>
      </w:pPr>
    </w:p>
    <w:p w14:paraId="73843386" w14:textId="3BD7E313" w:rsidR="00DC636F" w:rsidRDefault="00DC636F" w:rsidP="00F508DD">
      <w:pPr>
        <w:spacing w:after="0"/>
        <w:rPr>
          <w:rFonts w:ascii="Arial" w:eastAsia="Times New Roman" w:hAnsi="Arial" w:cs="Arial"/>
          <w:sz w:val="24"/>
          <w:szCs w:val="24"/>
          <w:lang w:eastAsia="en-AU"/>
        </w:rPr>
      </w:pPr>
      <w:r>
        <w:rPr>
          <w:rFonts w:ascii="Arial" w:eastAsia="Times New Roman" w:hAnsi="Arial" w:cs="Arial"/>
          <w:sz w:val="24"/>
          <w:szCs w:val="24"/>
          <w:lang w:eastAsia="en-AU"/>
        </w:rPr>
        <w:t xml:space="preserve">DPO Australia strongly argues that a key element of the comprehensive systemic reform required to increase economic participation of people with disability, is the need for a national strategy to phase out segregated employment that contains measures to support people with disability to transition to mainstream employment.  Such measures would include increasing the skills and availability of supports to provide job training ‘in place’ and ongoing job support for maintaining employment.  </w:t>
      </w:r>
    </w:p>
    <w:p w14:paraId="3692D663" w14:textId="77777777" w:rsidR="00DC636F" w:rsidRDefault="00DC636F" w:rsidP="00F508DD">
      <w:pPr>
        <w:spacing w:after="0"/>
        <w:rPr>
          <w:rFonts w:ascii="Arial" w:eastAsia="Times New Roman" w:hAnsi="Arial" w:cs="Arial"/>
          <w:sz w:val="24"/>
          <w:szCs w:val="24"/>
          <w:lang w:eastAsia="en-AU"/>
        </w:rPr>
      </w:pPr>
    </w:p>
    <w:p w14:paraId="15FAF2C1" w14:textId="2DC28DE1" w:rsidR="00A124E1" w:rsidRPr="00A124E1" w:rsidRDefault="00A124E1" w:rsidP="00A124E1">
      <w:pPr>
        <w:spacing w:after="0"/>
        <w:rPr>
          <w:rFonts w:ascii="Arial" w:eastAsia="Times New Roman" w:hAnsi="Arial" w:cs="Arial"/>
          <w:sz w:val="24"/>
          <w:szCs w:val="24"/>
          <w:lang w:eastAsia="en-AU"/>
        </w:rPr>
      </w:pPr>
      <w:r w:rsidRPr="00A124E1">
        <w:rPr>
          <w:rFonts w:ascii="Arial" w:eastAsia="Times New Roman" w:hAnsi="Arial" w:cs="Arial"/>
          <w:sz w:val="24"/>
          <w:szCs w:val="24"/>
          <w:lang w:eastAsia="en-AU"/>
        </w:rPr>
        <w:t xml:space="preserve">DPO Australia would be happy to provide further information regarding </w:t>
      </w:r>
      <w:r w:rsidR="007F63A9">
        <w:rPr>
          <w:rFonts w:ascii="Arial" w:eastAsia="Times New Roman" w:hAnsi="Arial" w:cs="Arial"/>
          <w:sz w:val="24"/>
          <w:szCs w:val="24"/>
          <w:lang w:eastAsia="en-AU"/>
        </w:rPr>
        <w:t xml:space="preserve">the </w:t>
      </w:r>
      <w:r w:rsidRPr="00A124E1">
        <w:rPr>
          <w:rFonts w:ascii="Arial" w:eastAsia="Times New Roman" w:hAnsi="Arial" w:cs="Arial"/>
          <w:sz w:val="24"/>
          <w:szCs w:val="24"/>
          <w:lang w:eastAsia="en-AU"/>
        </w:rPr>
        <w:t xml:space="preserve">views </w:t>
      </w:r>
      <w:r w:rsidR="007F63A9">
        <w:rPr>
          <w:rFonts w:ascii="Arial" w:eastAsia="Times New Roman" w:hAnsi="Arial" w:cs="Arial"/>
          <w:sz w:val="24"/>
          <w:szCs w:val="24"/>
          <w:lang w:eastAsia="en-AU"/>
        </w:rPr>
        <w:t xml:space="preserve">expressed here </w:t>
      </w:r>
      <w:r w:rsidRPr="00A124E1">
        <w:rPr>
          <w:rFonts w:ascii="Arial" w:eastAsia="Times New Roman" w:hAnsi="Arial" w:cs="Arial"/>
          <w:sz w:val="24"/>
          <w:szCs w:val="24"/>
          <w:lang w:eastAsia="en-AU"/>
        </w:rPr>
        <w:t xml:space="preserve">and </w:t>
      </w:r>
      <w:r w:rsidR="007F63A9">
        <w:rPr>
          <w:rFonts w:ascii="Arial" w:eastAsia="Times New Roman" w:hAnsi="Arial" w:cs="Arial"/>
          <w:sz w:val="24"/>
          <w:szCs w:val="24"/>
          <w:lang w:eastAsia="en-AU"/>
        </w:rPr>
        <w:t xml:space="preserve">we </w:t>
      </w:r>
      <w:bookmarkStart w:id="0" w:name="_GoBack"/>
      <w:bookmarkEnd w:id="0"/>
      <w:r w:rsidRPr="00A124E1">
        <w:rPr>
          <w:rFonts w:ascii="Arial" w:eastAsia="Times New Roman" w:hAnsi="Arial" w:cs="Arial"/>
          <w:sz w:val="24"/>
          <w:szCs w:val="24"/>
          <w:lang w:eastAsia="en-AU"/>
        </w:rPr>
        <w:t xml:space="preserve">thank you for the opportunity to provide input into this process. </w:t>
      </w:r>
    </w:p>
    <w:p w14:paraId="2DE74281" w14:textId="04903AE2" w:rsidR="00917B84" w:rsidRPr="00D721A6" w:rsidRDefault="00917B84" w:rsidP="00A160A3">
      <w:pPr>
        <w:spacing w:after="0"/>
        <w:rPr>
          <w:rFonts w:ascii="Arial" w:eastAsia="Times New Roman" w:hAnsi="Arial" w:cs="Arial"/>
          <w:sz w:val="24"/>
          <w:szCs w:val="24"/>
          <w:lang w:eastAsia="en-AU"/>
        </w:rPr>
      </w:pPr>
    </w:p>
    <w:p w14:paraId="1BEF269B" w14:textId="77777777" w:rsidR="00917B84" w:rsidRPr="00D721A6" w:rsidRDefault="00917B84" w:rsidP="00A160A3">
      <w:pPr>
        <w:spacing w:after="0"/>
        <w:rPr>
          <w:rFonts w:ascii="Arial" w:eastAsia="Times New Roman" w:hAnsi="Arial" w:cs="Arial"/>
          <w:sz w:val="24"/>
          <w:szCs w:val="24"/>
          <w:lang w:eastAsia="en-AU"/>
        </w:rPr>
      </w:pPr>
    </w:p>
    <w:p w14:paraId="41F88897" w14:textId="77777777" w:rsidR="004D737B" w:rsidRPr="00D721A6" w:rsidRDefault="004D737B" w:rsidP="004D737B">
      <w:pPr>
        <w:spacing w:after="0"/>
        <w:rPr>
          <w:rFonts w:ascii="Arial" w:eastAsia="Times New Roman" w:hAnsi="Arial" w:cs="Arial"/>
          <w:sz w:val="24"/>
          <w:szCs w:val="24"/>
          <w:lang w:eastAsia="en-AU"/>
        </w:rPr>
      </w:pPr>
    </w:p>
    <w:p w14:paraId="27926F1C" w14:textId="77777777" w:rsidR="002B5B42" w:rsidRPr="00D721A6" w:rsidRDefault="00344E02" w:rsidP="00D20E67">
      <w:pPr>
        <w:spacing w:after="0"/>
        <w:rPr>
          <w:rFonts w:ascii="Arial" w:eastAsia="Times New Roman" w:hAnsi="Arial" w:cs="Arial"/>
          <w:sz w:val="24"/>
          <w:szCs w:val="24"/>
          <w:lang w:eastAsia="en-AU"/>
        </w:rPr>
      </w:pPr>
      <w:r w:rsidRPr="00D721A6">
        <w:rPr>
          <w:rFonts w:ascii="Arial" w:eastAsia="Times New Roman" w:hAnsi="Arial" w:cs="Arial"/>
          <w:sz w:val="24"/>
          <w:szCs w:val="24"/>
          <w:lang w:eastAsia="en-AU"/>
        </w:rPr>
        <w:t xml:space="preserve">Yours sincerely </w:t>
      </w:r>
    </w:p>
    <w:p w14:paraId="37BD5486" w14:textId="77777777" w:rsidR="002B5B42" w:rsidRPr="00D721A6" w:rsidRDefault="002B5B42" w:rsidP="002B5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4"/>
          <w:szCs w:val="24"/>
        </w:rPr>
      </w:pPr>
      <w:r w:rsidRPr="00D721A6">
        <w:rPr>
          <w:rFonts w:ascii="Arial" w:hAnsi="Arial" w:cs="Arial"/>
          <w:noProof/>
          <w:color w:val="000000"/>
          <w:sz w:val="24"/>
          <w:szCs w:val="24"/>
          <w:lang w:eastAsia="en-AU"/>
        </w:rPr>
        <w:drawing>
          <wp:inline distT="0" distB="0" distL="0" distR="0" wp14:anchorId="5DEE1C31" wp14:editId="7B4D48EB">
            <wp:extent cx="1404000" cy="468000"/>
            <wp:effectExtent l="0" t="0" r="5715" b="8255"/>
            <wp:docPr id="1" name="Picture 1" descr="T S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Sa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000" cy="468000"/>
                    </a:xfrm>
                    <a:prstGeom prst="rect">
                      <a:avLst/>
                    </a:prstGeom>
                    <a:noFill/>
                    <a:ln>
                      <a:noFill/>
                    </a:ln>
                  </pic:spPr>
                </pic:pic>
              </a:graphicData>
            </a:graphic>
          </wp:inline>
        </w:drawing>
      </w:r>
    </w:p>
    <w:p w14:paraId="756059DD" w14:textId="77777777" w:rsidR="00344E02" w:rsidRPr="00D721A6" w:rsidRDefault="002B5B42" w:rsidP="004D737B">
      <w:pPr>
        <w:widowControl w:val="0"/>
        <w:tabs>
          <w:tab w:val="left" w:pos="560"/>
          <w:tab w:val="left" w:pos="1120"/>
          <w:tab w:val="left" w:pos="1680"/>
          <w:tab w:val="left" w:pos="2160"/>
          <w:tab w:val="center" w:pos="4816"/>
        </w:tabs>
        <w:autoSpaceDE w:val="0"/>
        <w:autoSpaceDN w:val="0"/>
        <w:adjustRightInd w:val="0"/>
        <w:spacing w:after="0"/>
        <w:jc w:val="both"/>
        <w:rPr>
          <w:rFonts w:ascii="Arial" w:hAnsi="Arial" w:cs="Arial"/>
          <w:b/>
          <w:sz w:val="24"/>
          <w:szCs w:val="24"/>
        </w:rPr>
      </w:pPr>
      <w:r w:rsidRPr="00D721A6">
        <w:rPr>
          <w:rFonts w:ascii="Arial" w:hAnsi="Arial" w:cs="Arial"/>
          <w:b/>
          <w:sz w:val="24"/>
          <w:szCs w:val="24"/>
        </w:rPr>
        <w:t>THERESE SANDS</w:t>
      </w:r>
      <w:r w:rsidR="00344E02" w:rsidRPr="00D721A6">
        <w:rPr>
          <w:rFonts w:ascii="Arial" w:hAnsi="Arial" w:cs="Arial"/>
          <w:b/>
          <w:sz w:val="24"/>
          <w:szCs w:val="24"/>
        </w:rPr>
        <w:tab/>
      </w:r>
      <w:r w:rsidR="0043740B" w:rsidRPr="00D721A6">
        <w:rPr>
          <w:rFonts w:ascii="Arial" w:hAnsi="Arial" w:cs="Arial"/>
          <w:b/>
          <w:sz w:val="24"/>
          <w:szCs w:val="24"/>
        </w:rPr>
        <w:tab/>
      </w:r>
    </w:p>
    <w:p w14:paraId="70B55D6A" w14:textId="72658880" w:rsidR="00D721A6" w:rsidRDefault="00790EDE" w:rsidP="00D721A6">
      <w:pPr>
        <w:widowControl w:val="0"/>
        <w:tabs>
          <w:tab w:val="left" w:pos="560"/>
          <w:tab w:val="left" w:pos="1120"/>
          <w:tab w:val="left" w:pos="1680"/>
          <w:tab w:val="left" w:pos="2160"/>
          <w:tab w:val="left" w:pos="2880"/>
          <w:tab w:val="left" w:pos="3600"/>
          <w:tab w:val="left" w:pos="4320"/>
        </w:tabs>
        <w:autoSpaceDE w:val="0"/>
        <w:autoSpaceDN w:val="0"/>
        <w:adjustRightInd w:val="0"/>
        <w:spacing w:after="0"/>
        <w:jc w:val="both"/>
        <w:rPr>
          <w:rFonts w:ascii="Arial" w:hAnsi="Arial" w:cs="Arial"/>
        </w:rPr>
      </w:pPr>
      <w:r>
        <w:rPr>
          <w:rFonts w:ascii="Arial" w:hAnsi="Arial" w:cs="Arial"/>
        </w:rPr>
        <w:t xml:space="preserve">Co-Chief Executive Officer, </w:t>
      </w:r>
    </w:p>
    <w:p w14:paraId="35E6CD7A" w14:textId="7942A65D" w:rsidR="00790EDE" w:rsidRDefault="00790EDE" w:rsidP="00D721A6">
      <w:pPr>
        <w:widowControl w:val="0"/>
        <w:tabs>
          <w:tab w:val="left" w:pos="560"/>
          <w:tab w:val="left" w:pos="1120"/>
          <w:tab w:val="left" w:pos="1680"/>
          <w:tab w:val="left" w:pos="2160"/>
          <w:tab w:val="left" w:pos="2880"/>
          <w:tab w:val="left" w:pos="3600"/>
          <w:tab w:val="left" w:pos="4320"/>
        </w:tabs>
        <w:autoSpaceDE w:val="0"/>
        <w:autoSpaceDN w:val="0"/>
        <w:adjustRightInd w:val="0"/>
        <w:spacing w:after="0"/>
        <w:jc w:val="both"/>
        <w:rPr>
          <w:rFonts w:ascii="Arial" w:hAnsi="Arial" w:cs="Arial"/>
        </w:rPr>
      </w:pPr>
      <w:r>
        <w:rPr>
          <w:rFonts w:ascii="Arial" w:hAnsi="Arial" w:cs="Arial"/>
        </w:rPr>
        <w:t>People with Disability Australia</w:t>
      </w:r>
    </w:p>
    <w:p w14:paraId="3C3285C5" w14:textId="0CF528C9" w:rsidR="00790EDE" w:rsidRDefault="00790EDE" w:rsidP="00D721A6">
      <w:pPr>
        <w:widowControl w:val="0"/>
        <w:tabs>
          <w:tab w:val="left" w:pos="560"/>
          <w:tab w:val="left" w:pos="1120"/>
          <w:tab w:val="left" w:pos="1680"/>
          <w:tab w:val="left" w:pos="2160"/>
          <w:tab w:val="left" w:pos="2880"/>
          <w:tab w:val="left" w:pos="3600"/>
          <w:tab w:val="left" w:pos="4320"/>
        </w:tabs>
        <w:autoSpaceDE w:val="0"/>
        <w:autoSpaceDN w:val="0"/>
        <w:adjustRightInd w:val="0"/>
        <w:spacing w:after="0"/>
        <w:jc w:val="both"/>
        <w:rPr>
          <w:rFonts w:ascii="Arial" w:hAnsi="Arial" w:cs="Arial"/>
        </w:rPr>
      </w:pPr>
      <w:r>
        <w:rPr>
          <w:rFonts w:ascii="Arial" w:hAnsi="Arial" w:cs="Arial"/>
        </w:rPr>
        <w:t>(on behalf of DPO Australia)</w:t>
      </w:r>
    </w:p>
    <w:p w14:paraId="763B7A66" w14:textId="77777777" w:rsidR="001962B1" w:rsidRDefault="001962B1" w:rsidP="00D721A6">
      <w:pPr>
        <w:widowControl w:val="0"/>
        <w:tabs>
          <w:tab w:val="left" w:pos="560"/>
          <w:tab w:val="left" w:pos="1120"/>
          <w:tab w:val="left" w:pos="1680"/>
          <w:tab w:val="left" w:pos="2160"/>
          <w:tab w:val="left" w:pos="2880"/>
          <w:tab w:val="left" w:pos="3600"/>
          <w:tab w:val="left" w:pos="4320"/>
        </w:tabs>
        <w:autoSpaceDE w:val="0"/>
        <w:autoSpaceDN w:val="0"/>
        <w:adjustRightInd w:val="0"/>
        <w:spacing w:after="0"/>
        <w:jc w:val="both"/>
        <w:rPr>
          <w:rFonts w:ascii="Arial" w:hAnsi="Arial" w:cs="Arial"/>
        </w:rPr>
      </w:pPr>
    </w:p>
    <w:p w14:paraId="78CDAE08" w14:textId="77777777" w:rsidR="00D721A6" w:rsidRDefault="00D721A6" w:rsidP="00D721A6">
      <w:pPr>
        <w:widowControl w:val="0"/>
        <w:tabs>
          <w:tab w:val="left" w:pos="560"/>
          <w:tab w:val="left" w:pos="1120"/>
          <w:tab w:val="left" w:pos="1680"/>
          <w:tab w:val="left" w:pos="2160"/>
          <w:tab w:val="left" w:pos="2880"/>
          <w:tab w:val="left" w:pos="3600"/>
          <w:tab w:val="left" w:pos="4320"/>
        </w:tabs>
        <w:autoSpaceDE w:val="0"/>
        <w:autoSpaceDN w:val="0"/>
        <w:adjustRightInd w:val="0"/>
        <w:spacing w:after="0"/>
        <w:jc w:val="both"/>
        <w:rPr>
          <w:rFonts w:ascii="Arial" w:hAnsi="Arial" w:cs="Arial"/>
        </w:rPr>
      </w:pPr>
    </w:p>
    <w:p w14:paraId="059A52EF" w14:textId="77777777" w:rsidR="00D721A6" w:rsidRDefault="00D721A6" w:rsidP="00D721A6">
      <w:pPr>
        <w:widowControl w:val="0"/>
        <w:tabs>
          <w:tab w:val="left" w:pos="560"/>
          <w:tab w:val="left" w:pos="1120"/>
          <w:tab w:val="left" w:pos="1680"/>
          <w:tab w:val="left" w:pos="2160"/>
          <w:tab w:val="left" w:pos="2880"/>
          <w:tab w:val="left" w:pos="3600"/>
          <w:tab w:val="left" w:pos="4320"/>
        </w:tabs>
        <w:autoSpaceDE w:val="0"/>
        <w:autoSpaceDN w:val="0"/>
        <w:adjustRightInd w:val="0"/>
        <w:spacing w:after="0"/>
        <w:jc w:val="both"/>
        <w:rPr>
          <w:rFonts w:ascii="Arial" w:hAnsi="Arial" w:cs="Arial"/>
        </w:rPr>
      </w:pPr>
    </w:p>
    <w:tbl>
      <w:tblPr>
        <w:tblStyle w:val="TableGrid"/>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2731"/>
        <w:gridCol w:w="2126"/>
        <w:gridCol w:w="2656"/>
      </w:tblGrid>
      <w:tr w:rsidR="00783645" w14:paraId="07F9D20A" w14:textId="77777777" w:rsidTr="00FA329C">
        <w:trPr>
          <w:trHeight w:val="1847"/>
        </w:trPr>
        <w:tc>
          <w:tcPr>
            <w:tcW w:w="2656" w:type="dxa"/>
          </w:tcPr>
          <w:p w14:paraId="36D6F1C6" w14:textId="77777777" w:rsidR="00783645" w:rsidRDefault="00783645" w:rsidP="00FA329C">
            <w:pPr>
              <w:ind w:left="-108"/>
              <w:jc w:val="center"/>
              <w:rPr>
                <w:rFonts w:ascii="Times New Roman" w:eastAsia="Times New Roman" w:hAnsi="Times New Roman"/>
              </w:rPr>
            </w:pPr>
            <w:r>
              <w:rPr>
                <w:noProof/>
                <w:lang w:eastAsia="en-AU"/>
              </w:rPr>
              <w:drawing>
                <wp:inline distT="0" distB="0" distL="0" distR="0" wp14:anchorId="5F446F8B" wp14:editId="05899EF2">
                  <wp:extent cx="1235934" cy="648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5934" cy="648000"/>
                          </a:xfrm>
                          <a:prstGeom prst="rect">
                            <a:avLst/>
                          </a:prstGeom>
                          <a:noFill/>
                          <a:ln>
                            <a:noFill/>
                          </a:ln>
                        </pic:spPr>
                      </pic:pic>
                    </a:graphicData>
                  </a:graphic>
                </wp:inline>
              </w:drawing>
            </w:r>
          </w:p>
          <w:p w14:paraId="6F05FA1D" w14:textId="77777777" w:rsidR="00783645" w:rsidRDefault="00783645" w:rsidP="00D7331A">
            <w:pPr>
              <w:jc w:val="center"/>
              <w:rPr>
                <w:rFonts w:ascii="Times New Roman" w:eastAsia="Times New Roman" w:hAnsi="Times New Roman"/>
                <w:sz w:val="24"/>
                <w:szCs w:val="24"/>
              </w:rPr>
            </w:pPr>
          </w:p>
        </w:tc>
        <w:tc>
          <w:tcPr>
            <w:tcW w:w="2731" w:type="dxa"/>
          </w:tcPr>
          <w:p w14:paraId="53592BC9" w14:textId="3D48828D" w:rsidR="00783645" w:rsidRDefault="001962B1" w:rsidP="00FA329C">
            <w:pPr>
              <w:ind w:left="-70"/>
              <w:jc w:val="center"/>
              <w:rPr>
                <w:rFonts w:ascii="Times New Roman" w:eastAsia="Times New Roman" w:hAnsi="Times New Roman"/>
              </w:rPr>
            </w:pPr>
            <w:r>
              <w:rPr>
                <w:rFonts w:ascii="Times New Roman" w:eastAsia="Times New Roman" w:hAnsi="Times New Roman"/>
                <w:noProof/>
                <w:lang w:eastAsia="en-AU"/>
              </w:rPr>
              <w:drawing>
                <wp:inline distT="0" distB="0" distL="0" distR="0" wp14:anchorId="21C540AD" wp14:editId="0A3A4B56">
                  <wp:extent cx="1844212" cy="720000"/>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WDA_Logo_CMYK.jpg"/>
                          <pic:cNvPicPr/>
                        </pic:nvPicPr>
                        <pic:blipFill>
                          <a:blip r:embed="rId10">
                            <a:extLst>
                              <a:ext uri="{28A0092B-C50C-407E-A947-70E740481C1C}">
                                <a14:useLocalDpi xmlns:a14="http://schemas.microsoft.com/office/drawing/2010/main" val="0"/>
                              </a:ext>
                            </a:extLst>
                          </a:blip>
                          <a:stretch>
                            <a:fillRect/>
                          </a:stretch>
                        </pic:blipFill>
                        <pic:spPr>
                          <a:xfrm>
                            <a:off x="0" y="0"/>
                            <a:ext cx="1844212" cy="720000"/>
                          </a:xfrm>
                          <a:prstGeom prst="rect">
                            <a:avLst/>
                          </a:prstGeom>
                        </pic:spPr>
                      </pic:pic>
                    </a:graphicData>
                  </a:graphic>
                </wp:inline>
              </w:drawing>
            </w:r>
          </w:p>
          <w:p w14:paraId="1EF1A499" w14:textId="77777777" w:rsidR="00783645" w:rsidRDefault="00783645" w:rsidP="00D7331A">
            <w:pPr>
              <w:jc w:val="center"/>
              <w:rPr>
                <w:rFonts w:ascii="Times New Roman" w:eastAsia="Times New Roman" w:hAnsi="Times New Roman"/>
                <w:sz w:val="24"/>
                <w:szCs w:val="24"/>
              </w:rPr>
            </w:pPr>
          </w:p>
        </w:tc>
        <w:tc>
          <w:tcPr>
            <w:tcW w:w="2126" w:type="dxa"/>
            <w:hideMark/>
          </w:tcPr>
          <w:p w14:paraId="37444E9C" w14:textId="77777777" w:rsidR="00783645" w:rsidRDefault="00783645" w:rsidP="00FA329C">
            <w:pPr>
              <w:ind w:left="213"/>
              <w:jc w:val="center"/>
              <w:rPr>
                <w:rFonts w:ascii="Times New Roman" w:eastAsia="Times New Roman" w:hAnsi="Times New Roman"/>
                <w:sz w:val="24"/>
                <w:szCs w:val="24"/>
              </w:rPr>
            </w:pPr>
            <w:r>
              <w:rPr>
                <w:noProof/>
                <w:lang w:eastAsia="en-AU"/>
              </w:rPr>
              <w:drawing>
                <wp:inline distT="0" distB="0" distL="0" distR="0" wp14:anchorId="7FFC78C4" wp14:editId="2901E35E">
                  <wp:extent cx="666545" cy="6120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545" cy="612000"/>
                          </a:xfrm>
                          <a:prstGeom prst="rect">
                            <a:avLst/>
                          </a:prstGeom>
                          <a:noFill/>
                          <a:ln>
                            <a:noFill/>
                          </a:ln>
                        </pic:spPr>
                      </pic:pic>
                    </a:graphicData>
                  </a:graphic>
                </wp:inline>
              </w:drawing>
            </w:r>
          </w:p>
        </w:tc>
        <w:tc>
          <w:tcPr>
            <w:tcW w:w="2656" w:type="dxa"/>
          </w:tcPr>
          <w:p w14:paraId="52888605" w14:textId="2FEA0482" w:rsidR="00783645" w:rsidRDefault="001962B1" w:rsidP="00D7331A">
            <w:pPr>
              <w:jc w:val="center"/>
              <w:rPr>
                <w:rFonts w:ascii="Times New Roman" w:eastAsia="Times New Roman" w:hAnsi="Times New Roman"/>
                <w:noProof/>
                <w:lang w:val="en-US"/>
              </w:rPr>
            </w:pPr>
            <w:r>
              <w:rPr>
                <w:noProof/>
                <w:lang w:eastAsia="en-AU"/>
              </w:rPr>
              <w:drawing>
                <wp:inline distT="0" distB="0" distL="0" distR="0" wp14:anchorId="3FBBC71E" wp14:editId="21D2A636">
                  <wp:extent cx="1552575" cy="49974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p w14:paraId="5A8A555E" w14:textId="2E6BD356" w:rsidR="00783645" w:rsidRDefault="00783645" w:rsidP="00D7331A">
            <w:pPr>
              <w:jc w:val="center"/>
              <w:rPr>
                <w:rFonts w:ascii="Times New Roman" w:eastAsia="Times New Roman" w:hAnsi="Times New Roman"/>
                <w:sz w:val="24"/>
                <w:szCs w:val="24"/>
              </w:rPr>
            </w:pPr>
          </w:p>
        </w:tc>
      </w:tr>
    </w:tbl>
    <w:p w14:paraId="648999F7" w14:textId="77777777" w:rsidR="00344E02" w:rsidRDefault="00344E02" w:rsidP="002B5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0DE4933E" w14:textId="77777777" w:rsidR="00344E02" w:rsidRDefault="00344E02" w:rsidP="002B5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6D046D9D" w14:textId="77777777" w:rsidR="002B5B42" w:rsidRDefault="002B5B42" w:rsidP="00344E02">
      <w:pPr>
        <w:spacing w:after="0"/>
        <w:rPr>
          <w:rFonts w:ascii="Arial" w:eastAsia="Times New Roman" w:hAnsi="Arial" w:cs="Arial"/>
          <w:sz w:val="24"/>
          <w:szCs w:val="24"/>
          <w:lang w:eastAsia="en-AU"/>
        </w:rPr>
      </w:pPr>
    </w:p>
    <w:sectPr w:rsidR="002B5B42" w:rsidSect="00344E02">
      <w:footerReference w:type="even" r:id="rId13"/>
      <w:footerReference w:type="default" r:id="rId14"/>
      <w:headerReference w:type="first" r:id="rId15"/>
      <w:footerReference w:type="first" r:id="rId16"/>
      <w:pgSz w:w="11900" w:h="16840"/>
      <w:pgMar w:top="1418" w:right="1134" w:bottom="851" w:left="1134" w:header="794" w:footer="5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71C24" w14:textId="77777777" w:rsidR="008F112B" w:rsidRDefault="008F112B" w:rsidP="0094448F">
      <w:pPr>
        <w:spacing w:after="0" w:line="240" w:lineRule="auto"/>
      </w:pPr>
      <w:r>
        <w:separator/>
      </w:r>
    </w:p>
  </w:endnote>
  <w:endnote w:type="continuationSeparator" w:id="0">
    <w:p w14:paraId="2FBFBF13" w14:textId="77777777" w:rsidR="008F112B" w:rsidRDefault="008F112B" w:rsidP="0094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font264">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64CFC" w14:textId="77777777" w:rsidR="00057548" w:rsidRDefault="00057548" w:rsidP="00D8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14648B" w14:textId="77777777" w:rsidR="00057548" w:rsidRDefault="00057548" w:rsidP="00D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74441"/>
      <w:docPartObj>
        <w:docPartGallery w:val="Page Numbers (Bottom of Page)"/>
        <w:docPartUnique/>
      </w:docPartObj>
    </w:sdtPr>
    <w:sdtEndPr>
      <w:rPr>
        <w:noProof/>
      </w:rPr>
    </w:sdtEndPr>
    <w:sdtContent>
      <w:p w14:paraId="1161D380" w14:textId="77777777" w:rsidR="005E65F5" w:rsidRDefault="005E65F5">
        <w:pPr>
          <w:pStyle w:val="Footer"/>
          <w:jc w:val="right"/>
        </w:pPr>
        <w:r>
          <w:fldChar w:fldCharType="begin"/>
        </w:r>
        <w:r>
          <w:instrText xml:space="preserve"> PAGE   \* MERGEFORMAT </w:instrText>
        </w:r>
        <w:r>
          <w:fldChar w:fldCharType="separate"/>
        </w:r>
        <w:r w:rsidR="007F63A9">
          <w:rPr>
            <w:noProof/>
          </w:rPr>
          <w:t>4</w:t>
        </w:r>
        <w:r>
          <w:rPr>
            <w:noProof/>
          </w:rPr>
          <w:fldChar w:fldCharType="end"/>
        </w:r>
      </w:p>
    </w:sdtContent>
  </w:sdt>
  <w:p w14:paraId="70FB9137" w14:textId="77777777" w:rsidR="00057548" w:rsidRDefault="00057548" w:rsidP="00D914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506A" w14:textId="77777777" w:rsidR="00B05BB5" w:rsidRPr="00640596" w:rsidRDefault="00B05BB5" w:rsidP="00B05BB5">
    <w:pPr>
      <w:pStyle w:val="Footer"/>
      <w:jc w:val="center"/>
      <w:rPr>
        <w:bCs/>
        <w:sz w:val="20"/>
        <w:szCs w:val="20"/>
        <w:lang w:val="en-US"/>
      </w:rPr>
    </w:pPr>
    <w:r w:rsidRPr="007046FD">
      <w:rPr>
        <w:rFonts w:eastAsia="Times New Roman" w:cs="Arial"/>
        <w:i/>
        <w:iCs/>
        <w:noProof/>
        <w:color w:val="333333"/>
        <w:sz w:val="20"/>
        <w:szCs w:val="20"/>
        <w:lang w:eastAsia="en-AU"/>
      </w:rPr>
      <w:t>DPO Australia promotes and advances the human rights and freedoms of all people with disability in Australia</w:t>
    </w:r>
  </w:p>
  <w:p w14:paraId="4B504435" w14:textId="77777777" w:rsidR="002B5B42" w:rsidRDefault="002B5B42">
    <w:pPr>
      <w:pStyle w:val="Footer"/>
    </w:pPr>
  </w:p>
  <w:p w14:paraId="61559366" w14:textId="77777777" w:rsidR="00057548" w:rsidRDefault="00057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7D248" w14:textId="77777777" w:rsidR="008F112B" w:rsidRDefault="008F112B" w:rsidP="0094448F">
      <w:pPr>
        <w:spacing w:after="0" w:line="240" w:lineRule="auto"/>
      </w:pPr>
      <w:r>
        <w:separator/>
      </w:r>
    </w:p>
  </w:footnote>
  <w:footnote w:type="continuationSeparator" w:id="0">
    <w:p w14:paraId="74F889F8" w14:textId="77777777" w:rsidR="008F112B" w:rsidRDefault="008F112B" w:rsidP="0094448F">
      <w:pPr>
        <w:spacing w:after="0" w:line="240" w:lineRule="auto"/>
      </w:pPr>
      <w:r>
        <w:continuationSeparator/>
      </w:r>
    </w:p>
  </w:footnote>
  <w:footnote w:id="1">
    <w:p w14:paraId="3630950F" w14:textId="27FDC601" w:rsidR="00520DB0" w:rsidRPr="00520DB0" w:rsidRDefault="00520DB0">
      <w:pPr>
        <w:pStyle w:val="FootnoteText"/>
        <w:rPr>
          <w:rFonts w:ascii="Arial" w:hAnsi="Arial" w:cs="Arial"/>
          <w:sz w:val="20"/>
          <w:szCs w:val="20"/>
        </w:rPr>
      </w:pPr>
      <w:r w:rsidRPr="00520DB0">
        <w:rPr>
          <w:rStyle w:val="FootnoteReference"/>
          <w:rFonts w:ascii="Arial" w:hAnsi="Arial" w:cs="Arial"/>
          <w:sz w:val="20"/>
          <w:szCs w:val="20"/>
        </w:rPr>
        <w:footnoteRef/>
      </w:r>
      <w:r w:rsidRPr="00520DB0">
        <w:rPr>
          <w:rFonts w:ascii="Arial" w:hAnsi="Arial" w:cs="Arial"/>
          <w:sz w:val="20"/>
          <w:szCs w:val="20"/>
        </w:rPr>
        <w:t xml:space="preserve"> Australian Human Rights Commission’s </w:t>
      </w:r>
      <w:r w:rsidRPr="00520DB0">
        <w:rPr>
          <w:rFonts w:ascii="Arial" w:hAnsi="Arial" w:cs="Arial"/>
          <w:i/>
          <w:sz w:val="20"/>
          <w:szCs w:val="20"/>
        </w:rPr>
        <w:t>Willing to Work National Inquiry into Employment Discrimination Against Older Australians and Australians with Disability</w:t>
      </w:r>
      <w:r w:rsidRPr="00520DB0">
        <w:rPr>
          <w:rFonts w:ascii="Arial" w:hAnsi="Arial" w:cs="Arial"/>
          <w:sz w:val="20"/>
          <w:szCs w:val="20"/>
        </w:rPr>
        <w:t xml:space="preserve">. </w:t>
      </w:r>
    </w:p>
  </w:footnote>
  <w:footnote w:id="2">
    <w:p w14:paraId="33592CC2" w14:textId="77777777" w:rsidR="00371492" w:rsidRPr="00520DB0" w:rsidRDefault="00371492" w:rsidP="00371492">
      <w:pPr>
        <w:pStyle w:val="FootnoteText"/>
        <w:rPr>
          <w:rFonts w:ascii="Arial" w:hAnsi="Arial" w:cs="Arial"/>
          <w:sz w:val="20"/>
          <w:szCs w:val="20"/>
        </w:rPr>
      </w:pPr>
      <w:r w:rsidRPr="00520DB0">
        <w:rPr>
          <w:rStyle w:val="FootnoteReference"/>
          <w:rFonts w:ascii="Arial" w:hAnsi="Arial" w:cs="Arial"/>
          <w:sz w:val="20"/>
          <w:szCs w:val="20"/>
        </w:rPr>
        <w:footnoteRef/>
      </w:r>
      <w:r w:rsidRPr="00520DB0">
        <w:rPr>
          <w:rFonts w:ascii="Arial" w:hAnsi="Arial" w:cs="Arial"/>
          <w:sz w:val="20"/>
          <w:szCs w:val="20"/>
        </w:rPr>
        <w:t xml:space="preserve"> United Nations Convention on the Rights of Persons with Disabilities (CRPD)</w:t>
      </w:r>
    </w:p>
    <w:p w14:paraId="7F16ECBC" w14:textId="77777777" w:rsidR="00371492" w:rsidRPr="00465F3E" w:rsidRDefault="00371492" w:rsidP="00371492">
      <w:pPr>
        <w:pStyle w:val="FootnoteText"/>
        <w:rPr>
          <w:rFonts w:ascii="Arial" w:hAnsi="Arial" w:cs="Arial"/>
          <w:sz w:val="20"/>
          <w:szCs w:val="20"/>
        </w:rPr>
      </w:pPr>
      <w:hyperlink r:id="rId1" w:history="1">
        <w:r w:rsidRPr="00465F3E">
          <w:rPr>
            <w:rStyle w:val="Hyperlink"/>
            <w:rFonts w:ascii="Arial" w:hAnsi="Arial" w:cs="Arial"/>
            <w:sz w:val="20"/>
            <w:szCs w:val="20"/>
          </w:rPr>
          <w:t>https://www.un.org/development/desa/disabilities/convention-on-the-rights-of-persons-with-disabilities/article-27-work-and-employment.html</w:t>
        </w:r>
      </w:hyperlink>
    </w:p>
  </w:footnote>
  <w:footnote w:id="3">
    <w:p w14:paraId="2D84D578" w14:textId="77777777" w:rsidR="00371492" w:rsidRPr="00496C87" w:rsidRDefault="00371492" w:rsidP="00371492">
      <w:pPr>
        <w:pStyle w:val="FootnoteText"/>
        <w:rPr>
          <w:rFonts w:ascii="Arial" w:hAnsi="Arial" w:cs="Arial"/>
          <w:sz w:val="20"/>
          <w:szCs w:val="20"/>
        </w:rPr>
      </w:pPr>
      <w:r w:rsidRPr="00496C87">
        <w:rPr>
          <w:rStyle w:val="FootnoteReference"/>
          <w:rFonts w:ascii="Arial" w:hAnsi="Arial" w:cs="Arial"/>
          <w:sz w:val="20"/>
          <w:szCs w:val="20"/>
        </w:rPr>
        <w:footnoteRef/>
      </w:r>
      <w:r w:rsidRPr="00496C87">
        <w:rPr>
          <w:rFonts w:ascii="Arial" w:hAnsi="Arial" w:cs="Arial"/>
          <w:sz w:val="20"/>
          <w:szCs w:val="20"/>
        </w:rPr>
        <w:t xml:space="preserve"> Australian Department of Social Services </w:t>
      </w:r>
      <w:r w:rsidRPr="00496C87">
        <w:rPr>
          <w:rFonts w:ascii="Arial" w:hAnsi="Arial" w:cs="Arial"/>
          <w:i/>
          <w:sz w:val="20"/>
          <w:szCs w:val="20"/>
        </w:rPr>
        <w:t>National Disability Strategy 2010-2020 (NDS)</w:t>
      </w:r>
      <w:r w:rsidRPr="00496C87">
        <w:rPr>
          <w:rFonts w:ascii="Arial" w:hAnsi="Arial" w:cs="Arial"/>
          <w:sz w:val="20"/>
          <w:szCs w:val="20"/>
        </w:rPr>
        <w:t xml:space="preserve"> </w:t>
      </w:r>
      <w:hyperlink r:id="rId2" w:history="1">
        <w:r w:rsidRPr="00496C87">
          <w:rPr>
            <w:rStyle w:val="Hyperlink"/>
            <w:rFonts w:ascii="Arial" w:hAnsi="Arial" w:cs="Arial"/>
            <w:sz w:val="20"/>
            <w:szCs w:val="20"/>
          </w:rPr>
          <w:t>https://www.dss.gov.au/our-responsibilities/disability-and-carers/publications-articles/policy-research/national-disability-strategy-2010-2020</w:t>
        </w:r>
      </w:hyperlink>
    </w:p>
  </w:footnote>
  <w:footnote w:id="4">
    <w:p w14:paraId="5BFE2918" w14:textId="77777777" w:rsidR="00371492" w:rsidRPr="00496C87" w:rsidRDefault="00371492" w:rsidP="00371492">
      <w:pPr>
        <w:pStyle w:val="FootnoteText"/>
        <w:rPr>
          <w:rFonts w:ascii="Arial" w:hAnsi="Arial" w:cs="Arial"/>
          <w:sz w:val="20"/>
          <w:szCs w:val="20"/>
        </w:rPr>
      </w:pPr>
      <w:r w:rsidRPr="00496C87">
        <w:rPr>
          <w:rStyle w:val="FootnoteReference"/>
          <w:rFonts w:ascii="Arial" w:hAnsi="Arial" w:cs="Arial"/>
          <w:sz w:val="20"/>
          <w:szCs w:val="20"/>
        </w:rPr>
        <w:footnoteRef/>
      </w:r>
      <w:r w:rsidRPr="00496C87">
        <w:rPr>
          <w:rFonts w:ascii="Arial" w:hAnsi="Arial" w:cs="Arial"/>
          <w:sz w:val="20"/>
          <w:szCs w:val="20"/>
        </w:rPr>
        <w:t xml:space="preserve"> The NDS Second Implementation Plan </w:t>
      </w:r>
      <w:r w:rsidRPr="00496C87">
        <w:rPr>
          <w:rFonts w:ascii="Arial" w:hAnsi="Arial" w:cs="Arial"/>
          <w:i/>
          <w:sz w:val="20"/>
          <w:szCs w:val="20"/>
        </w:rPr>
        <w:t>Driving Action 2015-2018</w:t>
      </w:r>
      <w:r w:rsidRPr="00496C87">
        <w:rPr>
          <w:rFonts w:ascii="Arial" w:hAnsi="Arial" w:cs="Arial"/>
          <w:sz w:val="20"/>
          <w:szCs w:val="20"/>
        </w:rPr>
        <w:t xml:space="preserve"> </w:t>
      </w:r>
      <w:hyperlink r:id="rId3" w:history="1">
        <w:r w:rsidRPr="00496C87">
          <w:rPr>
            <w:rStyle w:val="Hyperlink"/>
            <w:rFonts w:ascii="Arial" w:hAnsi="Arial" w:cs="Arial"/>
            <w:sz w:val="20"/>
            <w:szCs w:val="20"/>
          </w:rPr>
          <w:t>https://www.dss.gov.au/disability-and-carers/programs-services/government-international/national-disability-strategy-second-implementation-plan</w:t>
        </w:r>
      </w:hyperlink>
    </w:p>
  </w:footnote>
  <w:footnote w:id="5">
    <w:p w14:paraId="16E06283" w14:textId="77777777" w:rsidR="002628DB" w:rsidRPr="00496C87" w:rsidRDefault="002628DB" w:rsidP="002628DB">
      <w:pPr>
        <w:pStyle w:val="FootnoteText"/>
        <w:rPr>
          <w:rFonts w:ascii="Arial" w:hAnsi="Arial" w:cs="Arial"/>
          <w:sz w:val="20"/>
          <w:szCs w:val="20"/>
        </w:rPr>
      </w:pPr>
      <w:r w:rsidRPr="00496C87">
        <w:rPr>
          <w:rStyle w:val="FootnoteReference"/>
          <w:rFonts w:ascii="Arial" w:hAnsi="Arial" w:cs="Arial"/>
          <w:sz w:val="20"/>
          <w:szCs w:val="20"/>
        </w:rPr>
        <w:footnoteRef/>
      </w:r>
      <w:r w:rsidRPr="00496C87">
        <w:rPr>
          <w:rFonts w:ascii="Arial" w:hAnsi="Arial" w:cs="Arial"/>
          <w:sz w:val="20"/>
          <w:szCs w:val="20"/>
        </w:rPr>
        <w:t xml:space="preserve"> Department of Social Services, op. cit., p.7</w:t>
      </w:r>
    </w:p>
  </w:footnote>
  <w:footnote w:id="6">
    <w:p w14:paraId="392FECAB" w14:textId="77777777" w:rsidR="002628DB" w:rsidRPr="00496C87" w:rsidRDefault="002628DB" w:rsidP="002628DB">
      <w:pPr>
        <w:pStyle w:val="FootnoteText"/>
        <w:rPr>
          <w:rFonts w:ascii="Arial" w:hAnsi="Arial" w:cs="Arial"/>
          <w:sz w:val="20"/>
          <w:szCs w:val="20"/>
        </w:rPr>
      </w:pPr>
      <w:r w:rsidRPr="00496C87">
        <w:rPr>
          <w:rStyle w:val="FootnoteReference"/>
          <w:rFonts w:ascii="Arial" w:hAnsi="Arial" w:cs="Arial"/>
          <w:sz w:val="20"/>
          <w:szCs w:val="20"/>
        </w:rPr>
        <w:footnoteRef/>
      </w:r>
      <w:r w:rsidRPr="00496C87">
        <w:rPr>
          <w:rFonts w:ascii="Arial" w:hAnsi="Arial" w:cs="Arial"/>
          <w:sz w:val="20"/>
          <w:szCs w:val="20"/>
        </w:rPr>
        <w:t xml:space="preserve"> Ibid, p. 3</w:t>
      </w:r>
    </w:p>
  </w:footnote>
  <w:footnote w:id="7">
    <w:p w14:paraId="7E9355A8" w14:textId="3AFED048" w:rsidR="00496C87" w:rsidRPr="00496C87" w:rsidRDefault="00496C87">
      <w:pPr>
        <w:pStyle w:val="FootnoteText"/>
        <w:rPr>
          <w:rFonts w:ascii="Arial" w:hAnsi="Arial" w:cs="Arial"/>
          <w:sz w:val="20"/>
          <w:szCs w:val="20"/>
        </w:rPr>
      </w:pPr>
      <w:r w:rsidRPr="00496C87">
        <w:rPr>
          <w:rStyle w:val="FootnoteReference"/>
          <w:rFonts w:ascii="Arial" w:hAnsi="Arial" w:cs="Arial"/>
          <w:sz w:val="20"/>
          <w:szCs w:val="20"/>
        </w:rPr>
        <w:footnoteRef/>
      </w:r>
      <w:r w:rsidRPr="00496C87">
        <w:rPr>
          <w:rFonts w:ascii="Arial" w:hAnsi="Arial" w:cs="Arial"/>
          <w:sz w:val="20"/>
          <w:szCs w:val="20"/>
        </w:rPr>
        <w:t xml:space="preserve"> Ibid, p. 5</w:t>
      </w:r>
    </w:p>
  </w:footnote>
  <w:footnote w:id="8">
    <w:p w14:paraId="4BB35D42" w14:textId="77777777" w:rsidR="00917252" w:rsidRPr="00496C87" w:rsidRDefault="00917252" w:rsidP="00917252">
      <w:pPr>
        <w:pStyle w:val="FootnoteText"/>
        <w:rPr>
          <w:rFonts w:ascii="Arial" w:hAnsi="Arial" w:cs="Arial"/>
          <w:sz w:val="20"/>
          <w:szCs w:val="20"/>
        </w:rPr>
      </w:pPr>
      <w:r w:rsidRPr="00496C87">
        <w:rPr>
          <w:rStyle w:val="FootnoteReference"/>
          <w:rFonts w:ascii="Arial" w:hAnsi="Arial" w:cs="Arial"/>
          <w:sz w:val="20"/>
          <w:szCs w:val="20"/>
        </w:rPr>
        <w:footnoteRef/>
      </w:r>
      <w:r w:rsidRPr="00496C87">
        <w:rPr>
          <w:rFonts w:ascii="Arial" w:hAnsi="Arial" w:cs="Arial"/>
          <w:sz w:val="20"/>
          <w:szCs w:val="20"/>
        </w:rPr>
        <w:t xml:space="preserve"> Department of Social Services, </w:t>
      </w:r>
      <w:r w:rsidRPr="00496C87">
        <w:rPr>
          <w:rFonts w:ascii="Arial" w:hAnsi="Arial" w:cs="Arial"/>
          <w:i/>
          <w:sz w:val="20"/>
          <w:szCs w:val="20"/>
        </w:rPr>
        <w:t xml:space="preserve">Ensuring a strong future for supported employment, </w:t>
      </w:r>
      <w:r w:rsidRPr="00496C87">
        <w:rPr>
          <w:rFonts w:ascii="Arial" w:hAnsi="Arial" w:cs="Arial"/>
          <w:sz w:val="20"/>
          <w:szCs w:val="20"/>
        </w:rPr>
        <w:t>Commonwealth of Australia, December 2017, p.7</w:t>
      </w:r>
    </w:p>
  </w:footnote>
  <w:footnote w:id="9">
    <w:p w14:paraId="7B52ABE3" w14:textId="77777777" w:rsidR="00A124E1" w:rsidRPr="00496C87" w:rsidRDefault="00A124E1" w:rsidP="00A124E1">
      <w:pPr>
        <w:pStyle w:val="FootnoteText"/>
        <w:rPr>
          <w:rFonts w:ascii="Arial" w:hAnsi="Arial" w:cs="Arial"/>
          <w:sz w:val="20"/>
          <w:szCs w:val="20"/>
          <w:lang w:val="en-US"/>
        </w:rPr>
      </w:pPr>
      <w:r w:rsidRPr="00496C87">
        <w:rPr>
          <w:rStyle w:val="FootnoteReference"/>
          <w:rFonts w:ascii="Arial" w:hAnsi="Arial" w:cs="Arial"/>
          <w:sz w:val="20"/>
          <w:szCs w:val="20"/>
        </w:rPr>
        <w:footnoteRef/>
      </w:r>
      <w:r w:rsidRPr="00496C87">
        <w:rPr>
          <w:rFonts w:ascii="Arial" w:hAnsi="Arial" w:cs="Arial"/>
          <w:sz w:val="20"/>
          <w:szCs w:val="20"/>
        </w:rPr>
        <w:t xml:space="preserve"> </w:t>
      </w:r>
      <w:r w:rsidRPr="00496C87">
        <w:rPr>
          <w:rFonts w:ascii="Arial" w:hAnsi="Arial" w:cs="Arial"/>
          <w:sz w:val="20"/>
          <w:szCs w:val="20"/>
          <w:lang w:val="en-US"/>
        </w:rPr>
        <w:t xml:space="preserve">Parliament of Australia (2011) </w:t>
      </w:r>
      <w:r w:rsidRPr="00496C87">
        <w:rPr>
          <w:rFonts w:ascii="Arial" w:hAnsi="Arial" w:cs="Arial"/>
          <w:i/>
          <w:sz w:val="20"/>
          <w:szCs w:val="20"/>
          <w:lang w:val="en-US"/>
        </w:rPr>
        <w:t xml:space="preserve">Disability Employment in Australia and the OECD </w:t>
      </w:r>
      <w:hyperlink r:id="rId4" w:history="1">
        <w:r w:rsidRPr="00496C87">
          <w:rPr>
            <w:rStyle w:val="Hyperlink"/>
            <w:rFonts w:ascii="Arial" w:hAnsi="Arial" w:cs="Arial"/>
            <w:sz w:val="20"/>
            <w:szCs w:val="20"/>
            <w:lang w:val="en-US"/>
          </w:rPr>
          <w:t>https://www.aph.gov.au/About_Parliament/Parliamentary_Departments/Parliamentary_Library/FlagPost/2011/December/Disability_employment_in_Australia_and_the_OECD</w:t>
        </w:r>
      </w:hyperlink>
    </w:p>
    <w:p w14:paraId="2D9917AE" w14:textId="77777777" w:rsidR="00A124E1" w:rsidRPr="00B26009" w:rsidRDefault="00A124E1" w:rsidP="00A124E1">
      <w:pPr>
        <w:pStyle w:val="FootnoteText"/>
        <w:rPr>
          <w:lang w:val="en-US"/>
        </w:rPr>
      </w:pPr>
    </w:p>
  </w:footnote>
  <w:footnote w:id="10">
    <w:p w14:paraId="652E3D8F" w14:textId="77777777" w:rsidR="00A124E1" w:rsidRPr="00510907" w:rsidRDefault="00A124E1" w:rsidP="00A124E1">
      <w:pPr>
        <w:pStyle w:val="FootnoteText"/>
        <w:rPr>
          <w:rFonts w:ascii="Arial" w:hAnsi="Arial" w:cs="Arial"/>
          <w:sz w:val="20"/>
          <w:szCs w:val="20"/>
          <w:lang w:val="en-US"/>
        </w:rPr>
      </w:pPr>
      <w:r w:rsidRPr="00510907">
        <w:rPr>
          <w:rStyle w:val="FootnoteReference"/>
          <w:rFonts w:ascii="Arial" w:hAnsi="Arial" w:cs="Arial"/>
          <w:sz w:val="20"/>
          <w:szCs w:val="20"/>
        </w:rPr>
        <w:footnoteRef/>
      </w:r>
      <w:r w:rsidRPr="00510907">
        <w:rPr>
          <w:rFonts w:ascii="Arial" w:hAnsi="Arial" w:cs="Arial"/>
          <w:sz w:val="20"/>
          <w:szCs w:val="20"/>
        </w:rPr>
        <w:t xml:space="preserve"> </w:t>
      </w:r>
      <w:r w:rsidRPr="00510907">
        <w:rPr>
          <w:rFonts w:ascii="Arial" w:hAnsi="Arial" w:cs="Arial"/>
          <w:sz w:val="20"/>
          <w:szCs w:val="20"/>
          <w:lang w:val="en-US"/>
        </w:rPr>
        <w:t xml:space="preserve">Australia Bureau of Statistics 2016 </w:t>
      </w:r>
      <w:r w:rsidRPr="00510907">
        <w:rPr>
          <w:rFonts w:ascii="Arial" w:hAnsi="Arial" w:cs="Arial"/>
          <w:i/>
          <w:sz w:val="20"/>
          <w:szCs w:val="20"/>
          <w:lang w:val="en-US"/>
        </w:rPr>
        <w:t xml:space="preserve">‘Disability, Ageing and Carers, Australia: Summary of Findings 2015 </w:t>
      </w:r>
      <w:hyperlink r:id="rId5" w:history="1">
        <w:r w:rsidRPr="00510907">
          <w:rPr>
            <w:rStyle w:val="Hyperlink"/>
            <w:rFonts w:ascii="Arial" w:hAnsi="Arial" w:cs="Arial"/>
            <w:sz w:val="20"/>
            <w:szCs w:val="20"/>
            <w:lang w:val="en-US"/>
          </w:rPr>
          <w:t>http://www.abs.gov.au/ausstats/abs@.nsf/Lookup/4430.0main+features202015</w:t>
        </w:r>
      </w:hyperlink>
      <w:r w:rsidRPr="00510907">
        <w:rPr>
          <w:rFonts w:ascii="Arial" w:hAnsi="Arial" w:cs="Arial"/>
          <w:sz w:val="20"/>
          <w:szCs w:val="20"/>
          <w:lang w:val="en-US"/>
        </w:rPr>
        <w:t xml:space="preserve"> Accessed 7 March 2018</w:t>
      </w:r>
    </w:p>
  </w:footnote>
  <w:footnote w:id="11">
    <w:p w14:paraId="39FC7E80" w14:textId="77777777" w:rsidR="00A124E1" w:rsidRPr="00510907" w:rsidRDefault="00A124E1" w:rsidP="00A124E1">
      <w:pPr>
        <w:pStyle w:val="FootnoteText"/>
        <w:rPr>
          <w:rFonts w:ascii="Arial" w:hAnsi="Arial" w:cs="Arial"/>
          <w:sz w:val="20"/>
          <w:szCs w:val="20"/>
          <w:lang w:val="en-US"/>
        </w:rPr>
      </w:pPr>
      <w:r w:rsidRPr="00510907">
        <w:rPr>
          <w:rStyle w:val="FootnoteReference"/>
          <w:rFonts w:ascii="Arial" w:hAnsi="Arial" w:cs="Arial"/>
          <w:sz w:val="20"/>
          <w:szCs w:val="20"/>
        </w:rPr>
        <w:footnoteRef/>
      </w:r>
      <w:r w:rsidRPr="00510907">
        <w:rPr>
          <w:rFonts w:ascii="Arial" w:hAnsi="Arial" w:cs="Arial"/>
          <w:sz w:val="20"/>
          <w:szCs w:val="20"/>
        </w:rPr>
        <w:t xml:space="preserve"> </w:t>
      </w:r>
      <w:r w:rsidRPr="00510907">
        <w:rPr>
          <w:rFonts w:ascii="Arial" w:hAnsi="Arial" w:cs="Arial"/>
          <w:sz w:val="20"/>
          <w:szCs w:val="20"/>
          <w:lang w:val="en-US"/>
        </w:rPr>
        <w:t>ibid</w:t>
      </w:r>
    </w:p>
  </w:footnote>
  <w:footnote w:id="12">
    <w:p w14:paraId="268DCF64" w14:textId="77777777" w:rsidR="00A124E1" w:rsidRPr="00510907" w:rsidRDefault="00A124E1" w:rsidP="00A124E1">
      <w:pPr>
        <w:pStyle w:val="FootnoteText"/>
        <w:rPr>
          <w:rFonts w:ascii="Arial" w:hAnsi="Arial" w:cs="Arial"/>
          <w:sz w:val="20"/>
          <w:szCs w:val="20"/>
          <w:lang w:val="en-US"/>
        </w:rPr>
      </w:pPr>
      <w:r w:rsidRPr="00510907">
        <w:rPr>
          <w:rStyle w:val="FootnoteReference"/>
          <w:rFonts w:ascii="Arial" w:hAnsi="Arial" w:cs="Arial"/>
          <w:sz w:val="20"/>
          <w:szCs w:val="20"/>
        </w:rPr>
        <w:footnoteRef/>
      </w:r>
      <w:r w:rsidRPr="00510907">
        <w:rPr>
          <w:rFonts w:ascii="Arial" w:hAnsi="Arial" w:cs="Arial"/>
          <w:sz w:val="20"/>
          <w:szCs w:val="20"/>
        </w:rPr>
        <w:t xml:space="preserve"> </w:t>
      </w:r>
      <w:r w:rsidRPr="00510907">
        <w:rPr>
          <w:rFonts w:ascii="Arial" w:hAnsi="Arial" w:cs="Arial"/>
          <w:sz w:val="20"/>
          <w:szCs w:val="20"/>
          <w:lang w:val="en-US"/>
        </w:rPr>
        <w:t xml:space="preserve">Parliament of Australia (2011) </w:t>
      </w:r>
      <w:r w:rsidRPr="00510907">
        <w:rPr>
          <w:rFonts w:ascii="Arial" w:hAnsi="Arial" w:cs="Arial"/>
          <w:i/>
          <w:sz w:val="20"/>
          <w:szCs w:val="20"/>
          <w:lang w:val="en-US"/>
        </w:rPr>
        <w:t xml:space="preserve">Disability Employment in Australia and the OECD </w:t>
      </w:r>
      <w:hyperlink r:id="rId6" w:history="1">
        <w:r w:rsidRPr="00510907">
          <w:rPr>
            <w:rStyle w:val="Hyperlink"/>
            <w:rFonts w:ascii="Arial" w:hAnsi="Arial" w:cs="Arial"/>
            <w:sz w:val="20"/>
            <w:szCs w:val="20"/>
            <w:lang w:val="en-US"/>
          </w:rPr>
          <w:t>https://www.aph.gov.au/About_Parliament/Parliamentary_Departments/Parliamentary_Library/FlagPost/2011/December/Disability_employment_in_Australia_and_the_OECD</w:t>
        </w:r>
      </w:hyperlink>
    </w:p>
  </w:footnote>
  <w:footnote w:id="13">
    <w:p w14:paraId="15578ACD" w14:textId="37955101" w:rsidR="00510907" w:rsidRPr="00510907" w:rsidRDefault="00510907" w:rsidP="00510907">
      <w:pPr>
        <w:pStyle w:val="FootnoteText"/>
        <w:rPr>
          <w:rFonts w:ascii="Arial" w:hAnsi="Arial" w:cs="Arial"/>
          <w:sz w:val="20"/>
          <w:szCs w:val="20"/>
          <w:lang w:val="en-US"/>
        </w:rPr>
      </w:pPr>
      <w:r w:rsidRPr="00510907">
        <w:rPr>
          <w:rStyle w:val="FootnoteReference"/>
          <w:rFonts w:ascii="Arial" w:hAnsi="Arial" w:cs="Arial"/>
          <w:sz w:val="20"/>
          <w:szCs w:val="20"/>
        </w:rPr>
        <w:footnoteRef/>
      </w:r>
      <w:r w:rsidRPr="00510907">
        <w:rPr>
          <w:rFonts w:ascii="Arial" w:hAnsi="Arial" w:cs="Arial"/>
          <w:sz w:val="20"/>
          <w:szCs w:val="20"/>
        </w:rPr>
        <w:t xml:space="preserve"> </w:t>
      </w:r>
      <w:r w:rsidRPr="00510907">
        <w:rPr>
          <w:rFonts w:ascii="Arial" w:hAnsi="Arial" w:cs="Arial"/>
          <w:sz w:val="20"/>
          <w:szCs w:val="20"/>
          <w:lang w:val="en-US"/>
        </w:rPr>
        <w:t xml:space="preserve">The 2017 Concluding Observations of the Committee on Social, Economic and Cultural Rights recommends that the Australian Government implement the </w:t>
      </w:r>
      <w:r w:rsidRPr="00510907">
        <w:rPr>
          <w:rFonts w:ascii="Arial" w:hAnsi="Arial" w:cs="Arial"/>
          <w:sz w:val="20"/>
          <w:szCs w:val="20"/>
        </w:rPr>
        <w:t xml:space="preserve">2016 report of the Senate Education and Employment References Committee </w:t>
      </w:r>
      <w:r w:rsidRPr="00510907">
        <w:rPr>
          <w:rFonts w:ascii="Arial" w:hAnsi="Arial" w:cs="Arial"/>
          <w:i/>
          <w:sz w:val="20"/>
          <w:szCs w:val="20"/>
        </w:rPr>
        <w:t>Access to real learning: the impacts of policy, funding and culture on students with disability</w:t>
      </w:r>
      <w:r w:rsidRPr="00510907">
        <w:rPr>
          <w:rFonts w:ascii="Arial" w:hAnsi="Arial" w:cs="Arial"/>
          <w:sz w:val="20"/>
          <w:szCs w:val="20"/>
        </w:rPr>
        <w:t xml:space="preserve">. This report can be accessed here </w:t>
      </w:r>
      <w:hyperlink r:id="rId7" w:history="1">
        <w:r w:rsidRPr="00510907">
          <w:rPr>
            <w:rStyle w:val="Hyperlink"/>
            <w:rFonts w:ascii="Arial" w:hAnsi="Arial" w:cs="Arial"/>
            <w:sz w:val="20"/>
            <w:szCs w:val="20"/>
          </w:rPr>
          <w:t>https://www.aph.gov.au/Parliamentary_Business/Committees/Senate/Education_and_Employment/students_with_disability/Report</w:t>
        </w:r>
      </w:hyperlink>
    </w:p>
  </w:footnote>
  <w:footnote w:id="14">
    <w:p w14:paraId="1B60783B" w14:textId="0BC06012" w:rsidR="00510907" w:rsidRPr="00A02A8F" w:rsidRDefault="00510907">
      <w:pPr>
        <w:pStyle w:val="FootnoteText"/>
        <w:rPr>
          <w:rFonts w:ascii="Arial" w:hAnsi="Arial" w:cs="Arial"/>
          <w:sz w:val="20"/>
          <w:szCs w:val="20"/>
        </w:rPr>
      </w:pPr>
      <w:r w:rsidRPr="00A02A8F">
        <w:rPr>
          <w:rStyle w:val="FootnoteReference"/>
          <w:rFonts w:ascii="Arial" w:hAnsi="Arial" w:cs="Arial"/>
          <w:sz w:val="20"/>
          <w:szCs w:val="20"/>
        </w:rPr>
        <w:footnoteRef/>
      </w:r>
      <w:r w:rsidRPr="00A02A8F">
        <w:rPr>
          <w:rFonts w:ascii="Arial" w:hAnsi="Arial" w:cs="Arial"/>
          <w:sz w:val="20"/>
          <w:szCs w:val="20"/>
        </w:rPr>
        <w:t xml:space="preserve"> For example, currently a person who participates in the supported wage system automatically qualifies for the Disability Support Pension.</w:t>
      </w:r>
    </w:p>
  </w:footnote>
  <w:footnote w:id="15">
    <w:p w14:paraId="53EC952B" w14:textId="0829B1C9" w:rsidR="00A02A8F" w:rsidRPr="00A02A8F" w:rsidRDefault="00A02A8F">
      <w:pPr>
        <w:pStyle w:val="FootnoteText"/>
        <w:rPr>
          <w:rFonts w:ascii="Arial" w:hAnsi="Arial" w:cs="Arial"/>
          <w:sz w:val="20"/>
          <w:szCs w:val="20"/>
        </w:rPr>
      </w:pPr>
      <w:r w:rsidRPr="00A02A8F">
        <w:rPr>
          <w:rStyle w:val="FootnoteReference"/>
          <w:rFonts w:ascii="Arial" w:hAnsi="Arial" w:cs="Arial"/>
          <w:sz w:val="20"/>
          <w:szCs w:val="20"/>
        </w:rPr>
        <w:footnoteRef/>
      </w:r>
      <w:r w:rsidRPr="00A02A8F">
        <w:rPr>
          <w:rFonts w:ascii="Arial" w:hAnsi="Arial" w:cs="Arial"/>
          <w:sz w:val="20"/>
          <w:szCs w:val="20"/>
        </w:rPr>
        <w:t xml:space="preserve"> Australian Human Rights Commission, </w:t>
      </w:r>
      <w:r w:rsidRPr="00A02A8F">
        <w:rPr>
          <w:rFonts w:ascii="Arial" w:hAnsi="Arial" w:cs="Arial"/>
          <w:i/>
          <w:sz w:val="20"/>
          <w:szCs w:val="20"/>
        </w:rPr>
        <w:t>Willing to Work – National Inquiry into Employment Discrimination Against Older Australians and Australians with Disability</w:t>
      </w:r>
      <w:r w:rsidRPr="00A02A8F">
        <w:rPr>
          <w:rFonts w:ascii="Arial" w:hAnsi="Arial" w:cs="Arial"/>
          <w:sz w:val="20"/>
          <w:szCs w:val="20"/>
        </w:rPr>
        <w:t xml:space="preserve">, 2016 </w:t>
      </w:r>
      <w:hyperlink r:id="rId8" w:history="1">
        <w:r w:rsidRPr="00A02A8F">
          <w:rPr>
            <w:rStyle w:val="Hyperlink"/>
            <w:rFonts w:ascii="Arial" w:hAnsi="Arial" w:cs="Arial"/>
            <w:sz w:val="20"/>
            <w:szCs w:val="20"/>
          </w:rPr>
          <w:t>http://www.humanrights.gov.au/our-work/disability-rights/publications/willing-work-national-inquiry-employment-discrimination</w:t>
        </w:r>
      </w:hyperlink>
      <w:r w:rsidRPr="00A02A8F">
        <w:rPr>
          <w:rFonts w:ascii="Arial" w:hAnsi="Arial" w:cs="Arial"/>
          <w:sz w:val="20"/>
          <w:szCs w:val="20"/>
        </w:rPr>
        <w:t xml:space="preserve"> </w:t>
      </w:r>
    </w:p>
  </w:footnote>
  <w:footnote w:id="16">
    <w:p w14:paraId="42ACC6A7" w14:textId="77777777" w:rsidR="00987B94" w:rsidRPr="00B30B51" w:rsidRDefault="00987B94" w:rsidP="00987B94">
      <w:pPr>
        <w:pStyle w:val="FootnoteText"/>
        <w:rPr>
          <w:rFonts w:ascii="Arial" w:hAnsi="Arial" w:cs="Arial"/>
          <w:sz w:val="20"/>
          <w:szCs w:val="20"/>
          <w:lang w:val="en-US"/>
        </w:rPr>
      </w:pPr>
      <w:r w:rsidRPr="00B30B51">
        <w:rPr>
          <w:rStyle w:val="FootnoteReference"/>
          <w:rFonts w:ascii="Arial" w:hAnsi="Arial" w:cs="Arial"/>
          <w:sz w:val="20"/>
          <w:szCs w:val="20"/>
        </w:rPr>
        <w:footnoteRef/>
      </w:r>
      <w:r w:rsidRPr="00B30B51">
        <w:rPr>
          <w:rFonts w:ascii="Arial" w:hAnsi="Arial" w:cs="Arial"/>
          <w:sz w:val="20"/>
          <w:szCs w:val="20"/>
        </w:rPr>
        <w:t xml:space="preserve"> </w:t>
      </w:r>
      <w:r w:rsidRPr="00B30B51">
        <w:rPr>
          <w:rFonts w:ascii="Arial" w:hAnsi="Arial" w:cs="Arial"/>
          <w:sz w:val="20"/>
          <w:szCs w:val="20"/>
          <w:lang w:val="en-US"/>
        </w:rPr>
        <w:t xml:space="preserve">Committee on Social, Economic and Cultural Rights Concluding Observations on the fifth periodic report of Australia (2017) </w:t>
      </w:r>
      <w:hyperlink r:id="rId9" w:history="1">
        <w:r w:rsidRPr="00B30B51">
          <w:rPr>
            <w:rStyle w:val="Hyperlink"/>
            <w:rFonts w:ascii="Arial" w:hAnsi="Arial" w:cs="Arial"/>
            <w:sz w:val="20"/>
            <w:szCs w:val="20"/>
            <w:lang w:val="en-US"/>
          </w:rPr>
          <w:t>http://tbinternet.ohchr.org/_layouts/treatybodyexternal/Download.aspx?symbolno=E%2fC.12%2fAUS%2fCO%2f5&amp;Lang=en</w:t>
        </w:r>
      </w:hyperlink>
      <w:r w:rsidRPr="00B30B51">
        <w:rPr>
          <w:rFonts w:ascii="Arial" w:hAnsi="Arial" w:cs="Arial"/>
          <w:sz w:val="20"/>
          <w:szCs w:val="20"/>
          <w:lang w:val="en-US"/>
        </w:rPr>
        <w:t xml:space="preserve"> Accessed March 7, 2018</w:t>
      </w:r>
    </w:p>
  </w:footnote>
  <w:footnote w:id="17">
    <w:p w14:paraId="27BB5273" w14:textId="77777777" w:rsidR="001B1729" w:rsidRPr="00E83C54" w:rsidRDefault="001B1729" w:rsidP="001B1729">
      <w:pPr>
        <w:pStyle w:val="FootnoteText"/>
        <w:rPr>
          <w:rFonts w:ascii="Arial" w:hAnsi="Arial" w:cs="Arial"/>
          <w:sz w:val="20"/>
          <w:szCs w:val="20"/>
        </w:rPr>
      </w:pPr>
      <w:r w:rsidRPr="00E83C54">
        <w:rPr>
          <w:rStyle w:val="FootnoteReference"/>
          <w:rFonts w:ascii="Arial" w:hAnsi="Arial" w:cs="Arial"/>
          <w:sz w:val="20"/>
          <w:szCs w:val="20"/>
        </w:rPr>
        <w:footnoteRef/>
      </w:r>
      <w:r w:rsidRPr="00E83C54">
        <w:rPr>
          <w:rFonts w:ascii="Arial" w:hAnsi="Arial" w:cs="Arial"/>
          <w:sz w:val="20"/>
          <w:szCs w:val="20"/>
        </w:rPr>
        <w:t xml:space="preserve"> Australian Human Rights Commission, op. cit., p.213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2B23" w14:textId="77777777" w:rsidR="00057548" w:rsidRPr="00E02677" w:rsidRDefault="0043412D" w:rsidP="00A95186">
    <w:pPr>
      <w:spacing w:before="120" w:after="120"/>
      <w:jc w:val="right"/>
      <w:rPr>
        <w:rFonts w:asciiTheme="majorHAnsi" w:hAnsiTheme="majorHAnsi" w:cs="Arial"/>
        <w:sz w:val="24"/>
        <w:szCs w:val="24"/>
      </w:rPr>
    </w:pPr>
    <w:r>
      <w:rPr>
        <w:rFonts w:asciiTheme="majorHAnsi" w:hAnsiTheme="majorHAnsi" w:cs="Arial"/>
        <w:noProof/>
        <w:sz w:val="24"/>
        <w:szCs w:val="24"/>
        <w:lang w:eastAsia="en-AU"/>
      </w:rPr>
      <w:drawing>
        <wp:inline distT="0" distB="0" distL="0" distR="0" wp14:anchorId="66B45E04" wp14:editId="70FE83C2">
          <wp:extent cx="1440000" cy="1440000"/>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OA Logo.jpg"/>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r>
      <w:rPr>
        <w:rFonts w:asciiTheme="majorHAnsi" w:hAnsiTheme="majorHAnsi"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Num4"/>
    <w:lvl w:ilvl="0">
      <w:start w:val="1"/>
      <w:numFmt w:val="decimal"/>
      <w:lvlText w:val="%1."/>
      <w:lvlJc w:val="left"/>
      <w:pPr>
        <w:tabs>
          <w:tab w:val="num" w:pos="0"/>
        </w:tabs>
        <w:ind w:left="708" w:hanging="256"/>
      </w:pPr>
      <w:rPr>
        <w:rFonts w:eastAsia="Verdana"/>
        <w:i/>
        <w:color w:val="231F20"/>
        <w:spacing w:val="-5"/>
        <w:w w:val="99"/>
        <w:sz w:val="20"/>
        <w:szCs w:val="20"/>
      </w:rPr>
    </w:lvl>
    <w:lvl w:ilvl="1">
      <w:start w:val="1"/>
      <w:numFmt w:val="bullet"/>
      <w:lvlText w:val=""/>
      <w:lvlJc w:val="left"/>
      <w:pPr>
        <w:tabs>
          <w:tab w:val="num" w:pos="0"/>
        </w:tabs>
        <w:ind w:left="896" w:hanging="256"/>
      </w:pPr>
      <w:rPr>
        <w:rFonts w:ascii="Symbol" w:hAnsi="Symbol"/>
      </w:rPr>
    </w:lvl>
    <w:lvl w:ilvl="2">
      <w:start w:val="1"/>
      <w:numFmt w:val="bullet"/>
      <w:lvlText w:val=""/>
      <w:lvlJc w:val="left"/>
      <w:pPr>
        <w:tabs>
          <w:tab w:val="num" w:pos="0"/>
        </w:tabs>
        <w:ind w:left="2119" w:hanging="256"/>
      </w:pPr>
      <w:rPr>
        <w:rFonts w:ascii="Symbol" w:hAnsi="Symbol"/>
      </w:rPr>
    </w:lvl>
    <w:lvl w:ilvl="3">
      <w:start w:val="1"/>
      <w:numFmt w:val="bullet"/>
      <w:lvlText w:val=""/>
      <w:lvlJc w:val="left"/>
      <w:pPr>
        <w:tabs>
          <w:tab w:val="num" w:pos="0"/>
        </w:tabs>
        <w:ind w:left="3342" w:hanging="256"/>
      </w:pPr>
      <w:rPr>
        <w:rFonts w:ascii="Symbol" w:hAnsi="Symbol"/>
      </w:rPr>
    </w:lvl>
    <w:lvl w:ilvl="4">
      <w:start w:val="1"/>
      <w:numFmt w:val="bullet"/>
      <w:lvlText w:val=""/>
      <w:lvlJc w:val="left"/>
      <w:pPr>
        <w:tabs>
          <w:tab w:val="num" w:pos="0"/>
        </w:tabs>
        <w:ind w:left="4566" w:hanging="256"/>
      </w:pPr>
      <w:rPr>
        <w:rFonts w:ascii="Symbol" w:hAnsi="Symbol"/>
      </w:rPr>
    </w:lvl>
    <w:lvl w:ilvl="5">
      <w:start w:val="1"/>
      <w:numFmt w:val="bullet"/>
      <w:lvlText w:val=""/>
      <w:lvlJc w:val="left"/>
      <w:pPr>
        <w:tabs>
          <w:tab w:val="num" w:pos="0"/>
        </w:tabs>
        <w:ind w:left="5789" w:hanging="256"/>
      </w:pPr>
      <w:rPr>
        <w:rFonts w:ascii="Symbol" w:hAnsi="Symbol"/>
      </w:rPr>
    </w:lvl>
    <w:lvl w:ilvl="6">
      <w:start w:val="1"/>
      <w:numFmt w:val="bullet"/>
      <w:lvlText w:val=""/>
      <w:lvlJc w:val="left"/>
      <w:pPr>
        <w:tabs>
          <w:tab w:val="num" w:pos="0"/>
        </w:tabs>
        <w:ind w:left="7012" w:hanging="256"/>
      </w:pPr>
      <w:rPr>
        <w:rFonts w:ascii="Symbol" w:hAnsi="Symbol"/>
      </w:rPr>
    </w:lvl>
    <w:lvl w:ilvl="7">
      <w:start w:val="1"/>
      <w:numFmt w:val="bullet"/>
      <w:lvlText w:val=""/>
      <w:lvlJc w:val="left"/>
      <w:pPr>
        <w:tabs>
          <w:tab w:val="num" w:pos="0"/>
        </w:tabs>
        <w:ind w:left="8235" w:hanging="256"/>
      </w:pPr>
      <w:rPr>
        <w:rFonts w:ascii="Symbol" w:hAnsi="Symbol"/>
      </w:rPr>
    </w:lvl>
    <w:lvl w:ilvl="8">
      <w:start w:val="1"/>
      <w:numFmt w:val="bullet"/>
      <w:lvlText w:val=""/>
      <w:lvlJc w:val="left"/>
      <w:pPr>
        <w:tabs>
          <w:tab w:val="num" w:pos="0"/>
        </w:tabs>
        <w:ind w:left="9459" w:hanging="256"/>
      </w:pPr>
      <w:rPr>
        <w:rFonts w:ascii="Symbol" w:hAnsi="Symbol"/>
      </w:rPr>
    </w:lvl>
  </w:abstractNum>
  <w:abstractNum w:abstractNumId="1">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
    <w:nsid w:val="0AAD324A"/>
    <w:multiLevelType w:val="hybridMultilevel"/>
    <w:tmpl w:val="E5FC9EAC"/>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
    <w:nsid w:val="170010F9"/>
    <w:multiLevelType w:val="hybridMultilevel"/>
    <w:tmpl w:val="D94CE07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034109"/>
    <w:multiLevelType w:val="hybridMultilevel"/>
    <w:tmpl w:val="E29AAE90"/>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5">
    <w:nsid w:val="1F2F7D4C"/>
    <w:multiLevelType w:val="hybridMultilevel"/>
    <w:tmpl w:val="E548889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
    <w:nsid w:val="22025497"/>
    <w:multiLevelType w:val="hybridMultilevel"/>
    <w:tmpl w:val="15DE2594"/>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4697C"/>
    <w:multiLevelType w:val="multilevel"/>
    <w:tmpl w:val="02F0FE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24883F41"/>
    <w:multiLevelType w:val="hybridMultilevel"/>
    <w:tmpl w:val="751ACF36"/>
    <w:lvl w:ilvl="0" w:tplc="2AE62BF4">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7F6872"/>
    <w:multiLevelType w:val="hybridMultilevel"/>
    <w:tmpl w:val="D058790A"/>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7EE00E3"/>
    <w:multiLevelType w:val="hybridMultilevel"/>
    <w:tmpl w:val="132C0444"/>
    <w:lvl w:ilvl="0" w:tplc="0C090001">
      <w:start w:val="1"/>
      <w:numFmt w:val="bullet"/>
      <w:lvlText w:val=""/>
      <w:lvlJc w:val="left"/>
      <w:pPr>
        <w:ind w:left="988" w:hanging="360"/>
      </w:pPr>
      <w:rPr>
        <w:rFonts w:ascii="Symbol" w:hAnsi="Symbo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1">
    <w:nsid w:val="28E16C09"/>
    <w:multiLevelType w:val="hybridMultilevel"/>
    <w:tmpl w:val="56543620"/>
    <w:lvl w:ilvl="0" w:tplc="31DAD398">
      <w:numFmt w:val="bullet"/>
      <w:lvlText w:val="-"/>
      <w:lvlJc w:val="left"/>
      <w:pPr>
        <w:ind w:left="988" w:hanging="360"/>
      </w:pPr>
      <w:rPr>
        <w:rFonts w:ascii="Arial" w:eastAsia="Calibri" w:hAnsi="Arial" w:cs="Aria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2">
    <w:nsid w:val="2ACC02CF"/>
    <w:multiLevelType w:val="hybridMultilevel"/>
    <w:tmpl w:val="299467E6"/>
    <w:lvl w:ilvl="0" w:tplc="31DAD39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BC044A"/>
    <w:multiLevelType w:val="hybridMultilevel"/>
    <w:tmpl w:val="A2C866DA"/>
    <w:lvl w:ilvl="0" w:tplc="00010409">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E5F20D9"/>
    <w:multiLevelType w:val="hybridMultilevel"/>
    <w:tmpl w:val="5F92B73A"/>
    <w:lvl w:ilvl="0" w:tplc="04E40A02">
      <w:start w:val="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6">
    <w:nsid w:val="3E4068D5"/>
    <w:multiLevelType w:val="hybridMultilevel"/>
    <w:tmpl w:val="E81AC5B0"/>
    <w:lvl w:ilvl="0" w:tplc="04090019">
      <w:start w:val="1"/>
      <w:numFmt w:val="lowerLetter"/>
      <w:lvlText w:val="%1."/>
      <w:lvlJc w:val="left"/>
      <w:pPr>
        <w:ind w:left="53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F026501"/>
    <w:multiLevelType w:val="hybridMultilevel"/>
    <w:tmpl w:val="4BAC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4E4CD2"/>
    <w:multiLevelType w:val="hybridMultilevel"/>
    <w:tmpl w:val="8E7EEBD6"/>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122834"/>
    <w:multiLevelType w:val="hybridMultilevel"/>
    <w:tmpl w:val="7134647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0">
    <w:nsid w:val="42EC2553"/>
    <w:multiLevelType w:val="hybridMultilevel"/>
    <w:tmpl w:val="3692E7E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1">
    <w:nsid w:val="43C46FAD"/>
    <w:multiLevelType w:val="hybridMultilevel"/>
    <w:tmpl w:val="3834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E1110"/>
    <w:multiLevelType w:val="multilevel"/>
    <w:tmpl w:val="35904D24"/>
    <w:lvl w:ilvl="0">
      <w:start w:val="1"/>
      <w:numFmt w:val="decimal"/>
      <w:lvlText w:val="%1."/>
      <w:lvlJc w:val="left"/>
      <w:pPr>
        <w:ind w:left="720" w:hanging="360"/>
      </w:pPr>
      <w:rPr>
        <w:rFonts w:hint="default"/>
      </w:rPr>
    </w:lvl>
    <w:lvl w:ilvl="1">
      <w:start w:val="5"/>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nsid w:val="4B6C205C"/>
    <w:multiLevelType w:val="hybridMultilevel"/>
    <w:tmpl w:val="7AC2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3B40BD"/>
    <w:multiLevelType w:val="hybridMultilevel"/>
    <w:tmpl w:val="AA3C6E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nsid w:val="51A27BB1"/>
    <w:multiLevelType w:val="hybridMultilevel"/>
    <w:tmpl w:val="ACCCAB5E"/>
    <w:lvl w:ilvl="0" w:tplc="715C4FB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4352AD"/>
    <w:multiLevelType w:val="hybridMultilevel"/>
    <w:tmpl w:val="61AC617C"/>
    <w:lvl w:ilvl="0" w:tplc="04090013">
      <w:start w:val="1"/>
      <w:numFmt w:val="upperRoman"/>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7">
    <w:nsid w:val="58446219"/>
    <w:multiLevelType w:val="hybridMultilevel"/>
    <w:tmpl w:val="48A6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4351F9"/>
    <w:multiLevelType w:val="hybridMultilevel"/>
    <w:tmpl w:val="271E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126E4"/>
    <w:multiLevelType w:val="hybridMultilevel"/>
    <w:tmpl w:val="8814085A"/>
    <w:lvl w:ilvl="0" w:tplc="7690F0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F6E5B4D"/>
    <w:multiLevelType w:val="hybridMultilevel"/>
    <w:tmpl w:val="38F09AA4"/>
    <w:lvl w:ilvl="0" w:tplc="518496E4">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1">
    <w:nsid w:val="5FD54B3A"/>
    <w:multiLevelType w:val="hybridMultilevel"/>
    <w:tmpl w:val="087857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620C1F13"/>
    <w:multiLevelType w:val="hybridMultilevel"/>
    <w:tmpl w:val="C63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B8434C"/>
    <w:multiLevelType w:val="hybridMultilevel"/>
    <w:tmpl w:val="990275EC"/>
    <w:lvl w:ilvl="0" w:tplc="0C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D15C00"/>
    <w:multiLevelType w:val="multilevel"/>
    <w:tmpl w:val="38348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F462345"/>
    <w:multiLevelType w:val="hybridMultilevel"/>
    <w:tmpl w:val="FDD44C4A"/>
    <w:lvl w:ilvl="0" w:tplc="8BDA9B1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76F85DA5"/>
    <w:multiLevelType w:val="hybridMultilevel"/>
    <w:tmpl w:val="C84C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73047D0"/>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7A612AA7"/>
    <w:multiLevelType w:val="hybridMultilevel"/>
    <w:tmpl w:val="102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F47C60"/>
    <w:multiLevelType w:val="hybridMultilevel"/>
    <w:tmpl w:val="E788F77A"/>
    <w:lvl w:ilvl="0" w:tplc="04090017">
      <w:start w:val="1"/>
      <w:numFmt w:val="lowerLetter"/>
      <w:lvlText w:val="%1)"/>
      <w:lvlJc w:val="left"/>
      <w:pPr>
        <w:ind w:left="1840" w:hanging="360"/>
      </w:pPr>
      <w:rPr>
        <w:rFonts w:hint="default"/>
      </w:rPr>
    </w:lvl>
    <w:lvl w:ilvl="1" w:tplc="04090019">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num w:numId="1">
    <w:abstractNumId w:val="39"/>
  </w:num>
  <w:num w:numId="2">
    <w:abstractNumId w:val="6"/>
  </w:num>
  <w:num w:numId="3">
    <w:abstractNumId w:val="18"/>
  </w:num>
  <w:num w:numId="4">
    <w:abstractNumId w:val="28"/>
  </w:num>
  <w:num w:numId="5">
    <w:abstractNumId w:val="21"/>
  </w:num>
  <w:num w:numId="6">
    <w:abstractNumId w:val="34"/>
  </w:num>
  <w:num w:numId="7">
    <w:abstractNumId w:val="19"/>
  </w:num>
  <w:num w:numId="8">
    <w:abstractNumId w:val="20"/>
  </w:num>
  <w:num w:numId="9">
    <w:abstractNumId w:val="9"/>
  </w:num>
  <w:num w:numId="10">
    <w:abstractNumId w:val="13"/>
  </w:num>
  <w:num w:numId="11">
    <w:abstractNumId w:val="5"/>
  </w:num>
  <w:num w:numId="12">
    <w:abstractNumId w:val="32"/>
  </w:num>
  <w:num w:numId="13">
    <w:abstractNumId w:val="33"/>
  </w:num>
  <w:num w:numId="14">
    <w:abstractNumId w:val="15"/>
  </w:num>
  <w:num w:numId="15">
    <w:abstractNumId w:val="4"/>
  </w:num>
  <w:num w:numId="16">
    <w:abstractNumId w:val="26"/>
  </w:num>
  <w:num w:numId="17">
    <w:abstractNumId w:val="2"/>
  </w:num>
  <w:num w:numId="18">
    <w:abstractNumId w:val="1"/>
  </w:num>
  <w:num w:numId="19">
    <w:abstractNumId w:val="37"/>
  </w:num>
  <w:num w:numId="20">
    <w:abstractNumId w:val="16"/>
  </w:num>
  <w:num w:numId="21">
    <w:abstractNumId w:val="27"/>
  </w:num>
  <w:num w:numId="22">
    <w:abstractNumId w:val="38"/>
  </w:num>
  <w:num w:numId="23">
    <w:abstractNumId w:val="12"/>
  </w:num>
  <w:num w:numId="24">
    <w:abstractNumId w:val="30"/>
  </w:num>
  <w:num w:numId="25">
    <w:abstractNumId w:val="10"/>
  </w:num>
  <w:num w:numId="26">
    <w:abstractNumId w:val="24"/>
  </w:num>
  <w:num w:numId="27">
    <w:abstractNumId w:val="3"/>
  </w:num>
  <w:num w:numId="28">
    <w:abstractNumId w:val="29"/>
  </w:num>
  <w:num w:numId="29">
    <w:abstractNumId w:val="22"/>
  </w:num>
  <w:num w:numId="30">
    <w:abstractNumId w:val="7"/>
  </w:num>
  <w:num w:numId="31">
    <w:abstractNumId w:val="23"/>
  </w:num>
  <w:num w:numId="32">
    <w:abstractNumId w:val="11"/>
  </w:num>
  <w:num w:numId="33">
    <w:abstractNumId w:val="25"/>
  </w:num>
  <w:num w:numId="34">
    <w:abstractNumId w:val="36"/>
  </w:num>
  <w:num w:numId="35">
    <w:abstractNumId w:val="14"/>
  </w:num>
  <w:num w:numId="36">
    <w:abstractNumId w:val="17"/>
  </w:num>
  <w:num w:numId="37">
    <w:abstractNumId w:val="0"/>
  </w:num>
  <w:num w:numId="38">
    <w:abstractNumId w:val="8"/>
  </w:num>
  <w:num w:numId="39">
    <w:abstractNumId w:val="31"/>
  </w:num>
  <w:num w:numId="40">
    <w:abstractNumId w:val="3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8F"/>
    <w:rsid w:val="000007B4"/>
    <w:rsid w:val="00002548"/>
    <w:rsid w:val="000045C2"/>
    <w:rsid w:val="00006FD2"/>
    <w:rsid w:val="000078A6"/>
    <w:rsid w:val="00007C54"/>
    <w:rsid w:val="00007D92"/>
    <w:rsid w:val="000112F1"/>
    <w:rsid w:val="00015124"/>
    <w:rsid w:val="00020736"/>
    <w:rsid w:val="00023BE2"/>
    <w:rsid w:val="0002456D"/>
    <w:rsid w:val="00027B24"/>
    <w:rsid w:val="000312F0"/>
    <w:rsid w:val="00042700"/>
    <w:rsid w:val="000536F2"/>
    <w:rsid w:val="00054651"/>
    <w:rsid w:val="00057548"/>
    <w:rsid w:val="00065194"/>
    <w:rsid w:val="00065CBE"/>
    <w:rsid w:val="00067C4D"/>
    <w:rsid w:val="00067F14"/>
    <w:rsid w:val="0007030E"/>
    <w:rsid w:val="00071AF7"/>
    <w:rsid w:val="0007408B"/>
    <w:rsid w:val="00081692"/>
    <w:rsid w:val="000846DC"/>
    <w:rsid w:val="00091801"/>
    <w:rsid w:val="000A181E"/>
    <w:rsid w:val="000A3715"/>
    <w:rsid w:val="000A575A"/>
    <w:rsid w:val="000A6F84"/>
    <w:rsid w:val="000B0F1C"/>
    <w:rsid w:val="000B4B78"/>
    <w:rsid w:val="000B62F7"/>
    <w:rsid w:val="000C32E6"/>
    <w:rsid w:val="000C3E80"/>
    <w:rsid w:val="000C4BD3"/>
    <w:rsid w:val="000E08D9"/>
    <w:rsid w:val="000E128D"/>
    <w:rsid w:val="000E3808"/>
    <w:rsid w:val="001016B1"/>
    <w:rsid w:val="00103FDE"/>
    <w:rsid w:val="00110AA8"/>
    <w:rsid w:val="0011155F"/>
    <w:rsid w:val="00112DA2"/>
    <w:rsid w:val="00115C9D"/>
    <w:rsid w:val="001217B1"/>
    <w:rsid w:val="00126F68"/>
    <w:rsid w:val="00127103"/>
    <w:rsid w:val="00130128"/>
    <w:rsid w:val="0013250D"/>
    <w:rsid w:val="00141EDE"/>
    <w:rsid w:val="00142B58"/>
    <w:rsid w:val="00144248"/>
    <w:rsid w:val="00153213"/>
    <w:rsid w:val="0015541F"/>
    <w:rsid w:val="00155DBA"/>
    <w:rsid w:val="00157DCD"/>
    <w:rsid w:val="00160B18"/>
    <w:rsid w:val="00162FDD"/>
    <w:rsid w:val="00164962"/>
    <w:rsid w:val="0016555B"/>
    <w:rsid w:val="00165F6F"/>
    <w:rsid w:val="00177131"/>
    <w:rsid w:val="001779E4"/>
    <w:rsid w:val="00183414"/>
    <w:rsid w:val="00190BFE"/>
    <w:rsid w:val="00194210"/>
    <w:rsid w:val="00194DC0"/>
    <w:rsid w:val="001962B1"/>
    <w:rsid w:val="001A1139"/>
    <w:rsid w:val="001A236C"/>
    <w:rsid w:val="001A261E"/>
    <w:rsid w:val="001A51E2"/>
    <w:rsid w:val="001A53ED"/>
    <w:rsid w:val="001A6E05"/>
    <w:rsid w:val="001A7C8C"/>
    <w:rsid w:val="001B0217"/>
    <w:rsid w:val="001B0EE2"/>
    <w:rsid w:val="001B1729"/>
    <w:rsid w:val="001B1CBF"/>
    <w:rsid w:val="001B2856"/>
    <w:rsid w:val="001B389D"/>
    <w:rsid w:val="001B573A"/>
    <w:rsid w:val="001C2724"/>
    <w:rsid w:val="001C4205"/>
    <w:rsid w:val="001C6396"/>
    <w:rsid w:val="001D0A50"/>
    <w:rsid w:val="001D1C49"/>
    <w:rsid w:val="001D477A"/>
    <w:rsid w:val="001D67E4"/>
    <w:rsid w:val="001E36F2"/>
    <w:rsid w:val="001E4AA0"/>
    <w:rsid w:val="00200E7D"/>
    <w:rsid w:val="0020367E"/>
    <w:rsid w:val="002107B9"/>
    <w:rsid w:val="0021199E"/>
    <w:rsid w:val="002165F9"/>
    <w:rsid w:val="0021722F"/>
    <w:rsid w:val="002176CB"/>
    <w:rsid w:val="0022384E"/>
    <w:rsid w:val="00227AEC"/>
    <w:rsid w:val="002352AA"/>
    <w:rsid w:val="00237225"/>
    <w:rsid w:val="00241A6C"/>
    <w:rsid w:val="00242A9B"/>
    <w:rsid w:val="002450D4"/>
    <w:rsid w:val="00250EB4"/>
    <w:rsid w:val="00251CC6"/>
    <w:rsid w:val="002537E8"/>
    <w:rsid w:val="002552F9"/>
    <w:rsid w:val="00256722"/>
    <w:rsid w:val="002628DB"/>
    <w:rsid w:val="00264707"/>
    <w:rsid w:val="00271227"/>
    <w:rsid w:val="002713EA"/>
    <w:rsid w:val="002715D4"/>
    <w:rsid w:val="00275C1E"/>
    <w:rsid w:val="0028083B"/>
    <w:rsid w:val="0028098D"/>
    <w:rsid w:val="00282BC4"/>
    <w:rsid w:val="00287DC5"/>
    <w:rsid w:val="002924E8"/>
    <w:rsid w:val="00295EFE"/>
    <w:rsid w:val="002A3A7D"/>
    <w:rsid w:val="002B12C1"/>
    <w:rsid w:val="002B5B42"/>
    <w:rsid w:val="002B60B0"/>
    <w:rsid w:val="002B6FD8"/>
    <w:rsid w:val="002C019B"/>
    <w:rsid w:val="002C379B"/>
    <w:rsid w:val="002C44EC"/>
    <w:rsid w:val="002C6F95"/>
    <w:rsid w:val="002D27A3"/>
    <w:rsid w:val="002D35C8"/>
    <w:rsid w:val="002D56D3"/>
    <w:rsid w:val="002E1DE9"/>
    <w:rsid w:val="002E3032"/>
    <w:rsid w:val="002F05EE"/>
    <w:rsid w:val="002F733D"/>
    <w:rsid w:val="00312D0D"/>
    <w:rsid w:val="00321A1C"/>
    <w:rsid w:val="00324887"/>
    <w:rsid w:val="00325DF4"/>
    <w:rsid w:val="0032641B"/>
    <w:rsid w:val="00330A6D"/>
    <w:rsid w:val="0033371F"/>
    <w:rsid w:val="003342D9"/>
    <w:rsid w:val="00336B18"/>
    <w:rsid w:val="00337863"/>
    <w:rsid w:val="00344176"/>
    <w:rsid w:val="00344E02"/>
    <w:rsid w:val="0035075B"/>
    <w:rsid w:val="00351743"/>
    <w:rsid w:val="00354DC5"/>
    <w:rsid w:val="0036151A"/>
    <w:rsid w:val="00364170"/>
    <w:rsid w:val="00371492"/>
    <w:rsid w:val="003715F2"/>
    <w:rsid w:val="00371E7C"/>
    <w:rsid w:val="0037679F"/>
    <w:rsid w:val="00377542"/>
    <w:rsid w:val="00390422"/>
    <w:rsid w:val="00395061"/>
    <w:rsid w:val="00395141"/>
    <w:rsid w:val="003966E9"/>
    <w:rsid w:val="003A0D48"/>
    <w:rsid w:val="003A1885"/>
    <w:rsid w:val="003B075A"/>
    <w:rsid w:val="003B4B0C"/>
    <w:rsid w:val="003B5CE9"/>
    <w:rsid w:val="003B72A1"/>
    <w:rsid w:val="003B740B"/>
    <w:rsid w:val="003C24BE"/>
    <w:rsid w:val="003C26A7"/>
    <w:rsid w:val="003C28DB"/>
    <w:rsid w:val="003D7DC5"/>
    <w:rsid w:val="003F6A66"/>
    <w:rsid w:val="003F779E"/>
    <w:rsid w:val="00400CB6"/>
    <w:rsid w:val="004035C5"/>
    <w:rsid w:val="004104AD"/>
    <w:rsid w:val="00416919"/>
    <w:rsid w:val="004200FE"/>
    <w:rsid w:val="004239F2"/>
    <w:rsid w:val="0043412D"/>
    <w:rsid w:val="004343E9"/>
    <w:rsid w:val="0043740B"/>
    <w:rsid w:val="00442481"/>
    <w:rsid w:val="00445B07"/>
    <w:rsid w:val="00447BDB"/>
    <w:rsid w:val="00453E8A"/>
    <w:rsid w:val="00454C3F"/>
    <w:rsid w:val="0045536A"/>
    <w:rsid w:val="00461CA9"/>
    <w:rsid w:val="004631D6"/>
    <w:rsid w:val="00465330"/>
    <w:rsid w:val="00465F3E"/>
    <w:rsid w:val="004678D9"/>
    <w:rsid w:val="00470005"/>
    <w:rsid w:val="0047321E"/>
    <w:rsid w:val="00473D03"/>
    <w:rsid w:val="00473E86"/>
    <w:rsid w:val="00475420"/>
    <w:rsid w:val="00481722"/>
    <w:rsid w:val="00483468"/>
    <w:rsid w:val="00485095"/>
    <w:rsid w:val="00493C0C"/>
    <w:rsid w:val="00494030"/>
    <w:rsid w:val="00494267"/>
    <w:rsid w:val="004952BA"/>
    <w:rsid w:val="00495337"/>
    <w:rsid w:val="00496C87"/>
    <w:rsid w:val="004A6E8B"/>
    <w:rsid w:val="004A734F"/>
    <w:rsid w:val="004A76BB"/>
    <w:rsid w:val="004B7CFE"/>
    <w:rsid w:val="004C3A26"/>
    <w:rsid w:val="004D22A5"/>
    <w:rsid w:val="004D2AB4"/>
    <w:rsid w:val="004D5098"/>
    <w:rsid w:val="004D737B"/>
    <w:rsid w:val="004E13B4"/>
    <w:rsid w:val="004E1A22"/>
    <w:rsid w:val="004E3002"/>
    <w:rsid w:val="004E7674"/>
    <w:rsid w:val="004F136C"/>
    <w:rsid w:val="004F2AA8"/>
    <w:rsid w:val="005010A2"/>
    <w:rsid w:val="00501567"/>
    <w:rsid w:val="00502193"/>
    <w:rsid w:val="0050639E"/>
    <w:rsid w:val="00507F25"/>
    <w:rsid w:val="00510907"/>
    <w:rsid w:val="005110C3"/>
    <w:rsid w:val="00520DB0"/>
    <w:rsid w:val="00522735"/>
    <w:rsid w:val="00522B51"/>
    <w:rsid w:val="00525979"/>
    <w:rsid w:val="00537CA4"/>
    <w:rsid w:val="00540127"/>
    <w:rsid w:val="00545A72"/>
    <w:rsid w:val="00545DA9"/>
    <w:rsid w:val="00553AF4"/>
    <w:rsid w:val="0055471D"/>
    <w:rsid w:val="00554E63"/>
    <w:rsid w:val="00563B34"/>
    <w:rsid w:val="00564200"/>
    <w:rsid w:val="005649CE"/>
    <w:rsid w:val="00565420"/>
    <w:rsid w:val="00565494"/>
    <w:rsid w:val="005731E6"/>
    <w:rsid w:val="0057345F"/>
    <w:rsid w:val="00583C3F"/>
    <w:rsid w:val="005876AD"/>
    <w:rsid w:val="005941EE"/>
    <w:rsid w:val="005948D8"/>
    <w:rsid w:val="00594FAD"/>
    <w:rsid w:val="005A012E"/>
    <w:rsid w:val="005A2E4B"/>
    <w:rsid w:val="005A3BB8"/>
    <w:rsid w:val="005B23FF"/>
    <w:rsid w:val="005C1317"/>
    <w:rsid w:val="005C1FE0"/>
    <w:rsid w:val="005C40D1"/>
    <w:rsid w:val="005C7FBC"/>
    <w:rsid w:val="005D1B24"/>
    <w:rsid w:val="005D1B9B"/>
    <w:rsid w:val="005D783A"/>
    <w:rsid w:val="005E1617"/>
    <w:rsid w:val="005E2197"/>
    <w:rsid w:val="005E65F5"/>
    <w:rsid w:val="005E7622"/>
    <w:rsid w:val="005F1E5B"/>
    <w:rsid w:val="005F5037"/>
    <w:rsid w:val="005F5685"/>
    <w:rsid w:val="005F604A"/>
    <w:rsid w:val="005F7875"/>
    <w:rsid w:val="00613390"/>
    <w:rsid w:val="006211B9"/>
    <w:rsid w:val="00624F97"/>
    <w:rsid w:val="00626B9F"/>
    <w:rsid w:val="006318D6"/>
    <w:rsid w:val="00633716"/>
    <w:rsid w:val="00636F4F"/>
    <w:rsid w:val="0064181E"/>
    <w:rsid w:val="00642383"/>
    <w:rsid w:val="006442DF"/>
    <w:rsid w:val="00644798"/>
    <w:rsid w:val="0064639D"/>
    <w:rsid w:val="00654DE8"/>
    <w:rsid w:val="00664B8B"/>
    <w:rsid w:val="006662B0"/>
    <w:rsid w:val="00666576"/>
    <w:rsid w:val="00666974"/>
    <w:rsid w:val="0067247D"/>
    <w:rsid w:val="00674143"/>
    <w:rsid w:val="0068147C"/>
    <w:rsid w:val="00682FE6"/>
    <w:rsid w:val="00690FAD"/>
    <w:rsid w:val="00693005"/>
    <w:rsid w:val="00695867"/>
    <w:rsid w:val="00695AA8"/>
    <w:rsid w:val="006A046E"/>
    <w:rsid w:val="006A27FF"/>
    <w:rsid w:val="006A4024"/>
    <w:rsid w:val="006B18B4"/>
    <w:rsid w:val="006B36AC"/>
    <w:rsid w:val="006B4390"/>
    <w:rsid w:val="006C12B3"/>
    <w:rsid w:val="006C226C"/>
    <w:rsid w:val="006C3799"/>
    <w:rsid w:val="006C477C"/>
    <w:rsid w:val="006C66A1"/>
    <w:rsid w:val="006D0D28"/>
    <w:rsid w:val="006D1CD3"/>
    <w:rsid w:val="006D5B80"/>
    <w:rsid w:val="006F1DCD"/>
    <w:rsid w:val="006F37A9"/>
    <w:rsid w:val="006F3C9C"/>
    <w:rsid w:val="007016A6"/>
    <w:rsid w:val="00705806"/>
    <w:rsid w:val="007078F5"/>
    <w:rsid w:val="00712126"/>
    <w:rsid w:val="0072298C"/>
    <w:rsid w:val="007236DC"/>
    <w:rsid w:val="007248F1"/>
    <w:rsid w:val="007268F2"/>
    <w:rsid w:val="00735EAC"/>
    <w:rsid w:val="00744762"/>
    <w:rsid w:val="00753E91"/>
    <w:rsid w:val="007556B3"/>
    <w:rsid w:val="007572BE"/>
    <w:rsid w:val="00781D75"/>
    <w:rsid w:val="00782F10"/>
    <w:rsid w:val="007831A8"/>
    <w:rsid w:val="00783645"/>
    <w:rsid w:val="00790EDE"/>
    <w:rsid w:val="00794F3E"/>
    <w:rsid w:val="00796108"/>
    <w:rsid w:val="00796E9D"/>
    <w:rsid w:val="007A5D76"/>
    <w:rsid w:val="007A7D65"/>
    <w:rsid w:val="007B5A1C"/>
    <w:rsid w:val="007C14BB"/>
    <w:rsid w:val="007C3453"/>
    <w:rsid w:val="007D0A39"/>
    <w:rsid w:val="007D55D7"/>
    <w:rsid w:val="007D78B9"/>
    <w:rsid w:val="007E10AC"/>
    <w:rsid w:val="007E2489"/>
    <w:rsid w:val="007E6CF4"/>
    <w:rsid w:val="007F63A9"/>
    <w:rsid w:val="00800852"/>
    <w:rsid w:val="00802A3D"/>
    <w:rsid w:val="00802C17"/>
    <w:rsid w:val="00805040"/>
    <w:rsid w:val="00805A53"/>
    <w:rsid w:val="008216EF"/>
    <w:rsid w:val="008264F6"/>
    <w:rsid w:val="00841FC2"/>
    <w:rsid w:val="00851783"/>
    <w:rsid w:val="008530E8"/>
    <w:rsid w:val="00853153"/>
    <w:rsid w:val="00856BE1"/>
    <w:rsid w:val="008664D4"/>
    <w:rsid w:val="00866963"/>
    <w:rsid w:val="008712DB"/>
    <w:rsid w:val="0088021F"/>
    <w:rsid w:val="00880345"/>
    <w:rsid w:val="008808FD"/>
    <w:rsid w:val="00882AA6"/>
    <w:rsid w:val="00886212"/>
    <w:rsid w:val="00886FEC"/>
    <w:rsid w:val="00892AB3"/>
    <w:rsid w:val="008943CA"/>
    <w:rsid w:val="008979A4"/>
    <w:rsid w:val="008A2B43"/>
    <w:rsid w:val="008A3CE4"/>
    <w:rsid w:val="008A580A"/>
    <w:rsid w:val="008B06E1"/>
    <w:rsid w:val="008B3191"/>
    <w:rsid w:val="008C12A6"/>
    <w:rsid w:val="008C135A"/>
    <w:rsid w:val="008D0CE0"/>
    <w:rsid w:val="008D0E1A"/>
    <w:rsid w:val="008D41C7"/>
    <w:rsid w:val="008D4246"/>
    <w:rsid w:val="008D45EB"/>
    <w:rsid w:val="008D668D"/>
    <w:rsid w:val="008D6EAB"/>
    <w:rsid w:val="008E02CE"/>
    <w:rsid w:val="008F112B"/>
    <w:rsid w:val="008F251F"/>
    <w:rsid w:val="008F26F5"/>
    <w:rsid w:val="008F2E04"/>
    <w:rsid w:val="008F3B2C"/>
    <w:rsid w:val="008F49A5"/>
    <w:rsid w:val="009012F4"/>
    <w:rsid w:val="0090478B"/>
    <w:rsid w:val="0090552B"/>
    <w:rsid w:val="009064E7"/>
    <w:rsid w:val="009105C2"/>
    <w:rsid w:val="00916266"/>
    <w:rsid w:val="00917252"/>
    <w:rsid w:val="00917B84"/>
    <w:rsid w:val="00917EC2"/>
    <w:rsid w:val="00927F06"/>
    <w:rsid w:val="00930816"/>
    <w:rsid w:val="00933A11"/>
    <w:rsid w:val="00933FF4"/>
    <w:rsid w:val="00935762"/>
    <w:rsid w:val="00936674"/>
    <w:rsid w:val="0094448F"/>
    <w:rsid w:val="009653C0"/>
    <w:rsid w:val="00972AF4"/>
    <w:rsid w:val="00972DB2"/>
    <w:rsid w:val="00976278"/>
    <w:rsid w:val="00980510"/>
    <w:rsid w:val="00981D5F"/>
    <w:rsid w:val="00982ECD"/>
    <w:rsid w:val="009831B8"/>
    <w:rsid w:val="00984866"/>
    <w:rsid w:val="009854D2"/>
    <w:rsid w:val="00986CD2"/>
    <w:rsid w:val="009872B8"/>
    <w:rsid w:val="00987B94"/>
    <w:rsid w:val="00987F07"/>
    <w:rsid w:val="00990EC4"/>
    <w:rsid w:val="009926DB"/>
    <w:rsid w:val="009A2411"/>
    <w:rsid w:val="009A41E1"/>
    <w:rsid w:val="009A4D04"/>
    <w:rsid w:val="009A73E4"/>
    <w:rsid w:val="009B223C"/>
    <w:rsid w:val="009B2250"/>
    <w:rsid w:val="009B5044"/>
    <w:rsid w:val="009B52AB"/>
    <w:rsid w:val="009B6118"/>
    <w:rsid w:val="009C1E24"/>
    <w:rsid w:val="009C2C3D"/>
    <w:rsid w:val="009D017A"/>
    <w:rsid w:val="009D1194"/>
    <w:rsid w:val="009D312C"/>
    <w:rsid w:val="009E021D"/>
    <w:rsid w:val="009E076A"/>
    <w:rsid w:val="009E1628"/>
    <w:rsid w:val="009E1A28"/>
    <w:rsid w:val="009E34B4"/>
    <w:rsid w:val="009E3E23"/>
    <w:rsid w:val="009F1E00"/>
    <w:rsid w:val="009F1E18"/>
    <w:rsid w:val="009F5334"/>
    <w:rsid w:val="009F6C73"/>
    <w:rsid w:val="00A02A8F"/>
    <w:rsid w:val="00A124E1"/>
    <w:rsid w:val="00A13E2C"/>
    <w:rsid w:val="00A153F3"/>
    <w:rsid w:val="00A160A3"/>
    <w:rsid w:val="00A21CFA"/>
    <w:rsid w:val="00A2525C"/>
    <w:rsid w:val="00A25CFD"/>
    <w:rsid w:val="00A30C48"/>
    <w:rsid w:val="00A311D6"/>
    <w:rsid w:val="00A32C5C"/>
    <w:rsid w:val="00A3353D"/>
    <w:rsid w:val="00A34D6B"/>
    <w:rsid w:val="00A553D7"/>
    <w:rsid w:val="00A61DBA"/>
    <w:rsid w:val="00A637DA"/>
    <w:rsid w:val="00A67A7E"/>
    <w:rsid w:val="00A7439E"/>
    <w:rsid w:val="00A74425"/>
    <w:rsid w:val="00A7561B"/>
    <w:rsid w:val="00A764EE"/>
    <w:rsid w:val="00A77405"/>
    <w:rsid w:val="00A82341"/>
    <w:rsid w:val="00A91929"/>
    <w:rsid w:val="00A9380A"/>
    <w:rsid w:val="00A95186"/>
    <w:rsid w:val="00AA32AA"/>
    <w:rsid w:val="00AA5707"/>
    <w:rsid w:val="00AA5F8F"/>
    <w:rsid w:val="00AA7E60"/>
    <w:rsid w:val="00AB1E56"/>
    <w:rsid w:val="00AB7C65"/>
    <w:rsid w:val="00AC0681"/>
    <w:rsid w:val="00AC1B76"/>
    <w:rsid w:val="00AD05BC"/>
    <w:rsid w:val="00AD4F51"/>
    <w:rsid w:val="00AD74D1"/>
    <w:rsid w:val="00AD754C"/>
    <w:rsid w:val="00AE0908"/>
    <w:rsid w:val="00AE4EB9"/>
    <w:rsid w:val="00AE5507"/>
    <w:rsid w:val="00AE66FA"/>
    <w:rsid w:val="00AF5787"/>
    <w:rsid w:val="00AF745D"/>
    <w:rsid w:val="00B00926"/>
    <w:rsid w:val="00B01695"/>
    <w:rsid w:val="00B05BB5"/>
    <w:rsid w:val="00B07415"/>
    <w:rsid w:val="00B12E70"/>
    <w:rsid w:val="00B23F74"/>
    <w:rsid w:val="00B30B51"/>
    <w:rsid w:val="00B367A9"/>
    <w:rsid w:val="00B410C4"/>
    <w:rsid w:val="00B41179"/>
    <w:rsid w:val="00B42ACA"/>
    <w:rsid w:val="00B43ABE"/>
    <w:rsid w:val="00B44AFD"/>
    <w:rsid w:val="00B55668"/>
    <w:rsid w:val="00B57F99"/>
    <w:rsid w:val="00B600DA"/>
    <w:rsid w:val="00B63279"/>
    <w:rsid w:val="00B6731B"/>
    <w:rsid w:val="00B71422"/>
    <w:rsid w:val="00B71789"/>
    <w:rsid w:val="00B73178"/>
    <w:rsid w:val="00B76264"/>
    <w:rsid w:val="00B80317"/>
    <w:rsid w:val="00B80E1B"/>
    <w:rsid w:val="00B81910"/>
    <w:rsid w:val="00B82097"/>
    <w:rsid w:val="00B94C2C"/>
    <w:rsid w:val="00BA112F"/>
    <w:rsid w:val="00BA50AF"/>
    <w:rsid w:val="00BA6881"/>
    <w:rsid w:val="00BB01D4"/>
    <w:rsid w:val="00BB0778"/>
    <w:rsid w:val="00BB30DD"/>
    <w:rsid w:val="00BC0329"/>
    <w:rsid w:val="00BC1FDF"/>
    <w:rsid w:val="00BC5113"/>
    <w:rsid w:val="00BD002D"/>
    <w:rsid w:val="00BD4854"/>
    <w:rsid w:val="00BE19E8"/>
    <w:rsid w:val="00BE6811"/>
    <w:rsid w:val="00BF10AD"/>
    <w:rsid w:val="00BF6522"/>
    <w:rsid w:val="00C04E77"/>
    <w:rsid w:val="00C06F8C"/>
    <w:rsid w:val="00C0716E"/>
    <w:rsid w:val="00C129B8"/>
    <w:rsid w:val="00C228BE"/>
    <w:rsid w:val="00C2465F"/>
    <w:rsid w:val="00C2520C"/>
    <w:rsid w:val="00C32EE2"/>
    <w:rsid w:val="00C3384A"/>
    <w:rsid w:val="00C359D9"/>
    <w:rsid w:val="00C42560"/>
    <w:rsid w:val="00C429A1"/>
    <w:rsid w:val="00C437E2"/>
    <w:rsid w:val="00C528D3"/>
    <w:rsid w:val="00C554EA"/>
    <w:rsid w:val="00C55F43"/>
    <w:rsid w:val="00C57BE7"/>
    <w:rsid w:val="00C6065A"/>
    <w:rsid w:val="00C610AB"/>
    <w:rsid w:val="00C61393"/>
    <w:rsid w:val="00C63594"/>
    <w:rsid w:val="00C64943"/>
    <w:rsid w:val="00C718CF"/>
    <w:rsid w:val="00C71B3A"/>
    <w:rsid w:val="00C71C16"/>
    <w:rsid w:val="00C72674"/>
    <w:rsid w:val="00C7328A"/>
    <w:rsid w:val="00C7656B"/>
    <w:rsid w:val="00C76614"/>
    <w:rsid w:val="00C82568"/>
    <w:rsid w:val="00C84698"/>
    <w:rsid w:val="00C86FAC"/>
    <w:rsid w:val="00C9037A"/>
    <w:rsid w:val="00C933FE"/>
    <w:rsid w:val="00C94BDC"/>
    <w:rsid w:val="00C95FE2"/>
    <w:rsid w:val="00CA0CF6"/>
    <w:rsid w:val="00CA3543"/>
    <w:rsid w:val="00CA4EAF"/>
    <w:rsid w:val="00CA7AFE"/>
    <w:rsid w:val="00CB44AE"/>
    <w:rsid w:val="00CB6D86"/>
    <w:rsid w:val="00CC1161"/>
    <w:rsid w:val="00CC3771"/>
    <w:rsid w:val="00CC4BEB"/>
    <w:rsid w:val="00CC5E06"/>
    <w:rsid w:val="00CD398B"/>
    <w:rsid w:val="00CD4616"/>
    <w:rsid w:val="00CD6457"/>
    <w:rsid w:val="00CE34B7"/>
    <w:rsid w:val="00CE5CDF"/>
    <w:rsid w:val="00CE7C83"/>
    <w:rsid w:val="00CF2C1A"/>
    <w:rsid w:val="00D03392"/>
    <w:rsid w:val="00D03760"/>
    <w:rsid w:val="00D0755D"/>
    <w:rsid w:val="00D109CB"/>
    <w:rsid w:val="00D13072"/>
    <w:rsid w:val="00D140A0"/>
    <w:rsid w:val="00D1734C"/>
    <w:rsid w:val="00D20574"/>
    <w:rsid w:val="00D20E67"/>
    <w:rsid w:val="00D2107F"/>
    <w:rsid w:val="00D24A18"/>
    <w:rsid w:val="00D2639A"/>
    <w:rsid w:val="00D301BB"/>
    <w:rsid w:val="00D31BAE"/>
    <w:rsid w:val="00D33A7C"/>
    <w:rsid w:val="00D344D6"/>
    <w:rsid w:val="00D35C87"/>
    <w:rsid w:val="00D36A9C"/>
    <w:rsid w:val="00D45DF8"/>
    <w:rsid w:val="00D50435"/>
    <w:rsid w:val="00D506E4"/>
    <w:rsid w:val="00D509C8"/>
    <w:rsid w:val="00D611BA"/>
    <w:rsid w:val="00D62B65"/>
    <w:rsid w:val="00D65CFB"/>
    <w:rsid w:val="00D7005B"/>
    <w:rsid w:val="00D721A6"/>
    <w:rsid w:val="00D7331A"/>
    <w:rsid w:val="00D75E96"/>
    <w:rsid w:val="00D80ADB"/>
    <w:rsid w:val="00D80B17"/>
    <w:rsid w:val="00D8122D"/>
    <w:rsid w:val="00D81B1E"/>
    <w:rsid w:val="00D82136"/>
    <w:rsid w:val="00D854A3"/>
    <w:rsid w:val="00D86A7F"/>
    <w:rsid w:val="00D91444"/>
    <w:rsid w:val="00D9476B"/>
    <w:rsid w:val="00DA389D"/>
    <w:rsid w:val="00DA38C4"/>
    <w:rsid w:val="00DA3F39"/>
    <w:rsid w:val="00DA5A5E"/>
    <w:rsid w:val="00DA5B3D"/>
    <w:rsid w:val="00DA63C1"/>
    <w:rsid w:val="00DB68D8"/>
    <w:rsid w:val="00DC1811"/>
    <w:rsid w:val="00DC20C5"/>
    <w:rsid w:val="00DC215F"/>
    <w:rsid w:val="00DC29D3"/>
    <w:rsid w:val="00DC3B18"/>
    <w:rsid w:val="00DC3F1D"/>
    <w:rsid w:val="00DC47DE"/>
    <w:rsid w:val="00DC636F"/>
    <w:rsid w:val="00DD052E"/>
    <w:rsid w:val="00DD1C0C"/>
    <w:rsid w:val="00DD3AC9"/>
    <w:rsid w:val="00DD3CC6"/>
    <w:rsid w:val="00DD5229"/>
    <w:rsid w:val="00DE1A27"/>
    <w:rsid w:val="00DE23C6"/>
    <w:rsid w:val="00E02677"/>
    <w:rsid w:val="00E03B73"/>
    <w:rsid w:val="00E03C5B"/>
    <w:rsid w:val="00E07A69"/>
    <w:rsid w:val="00E14E66"/>
    <w:rsid w:val="00E1553B"/>
    <w:rsid w:val="00E167DF"/>
    <w:rsid w:val="00E21171"/>
    <w:rsid w:val="00E22E06"/>
    <w:rsid w:val="00E24E09"/>
    <w:rsid w:val="00E260E9"/>
    <w:rsid w:val="00E271AB"/>
    <w:rsid w:val="00E31C7D"/>
    <w:rsid w:val="00E33FB8"/>
    <w:rsid w:val="00E379CD"/>
    <w:rsid w:val="00E37B3B"/>
    <w:rsid w:val="00E420FD"/>
    <w:rsid w:val="00E449BF"/>
    <w:rsid w:val="00E46831"/>
    <w:rsid w:val="00E65E2F"/>
    <w:rsid w:val="00E6656A"/>
    <w:rsid w:val="00E74E12"/>
    <w:rsid w:val="00E76CFC"/>
    <w:rsid w:val="00E83C54"/>
    <w:rsid w:val="00E8597D"/>
    <w:rsid w:val="00E95DAE"/>
    <w:rsid w:val="00EA069E"/>
    <w:rsid w:val="00EA0F5B"/>
    <w:rsid w:val="00EA581B"/>
    <w:rsid w:val="00EA7D01"/>
    <w:rsid w:val="00EB2DB6"/>
    <w:rsid w:val="00EB5495"/>
    <w:rsid w:val="00EB6781"/>
    <w:rsid w:val="00EB7EE1"/>
    <w:rsid w:val="00EC4E6B"/>
    <w:rsid w:val="00ED1D52"/>
    <w:rsid w:val="00ED3132"/>
    <w:rsid w:val="00EE3442"/>
    <w:rsid w:val="00EE50B7"/>
    <w:rsid w:val="00EE6849"/>
    <w:rsid w:val="00EF2D37"/>
    <w:rsid w:val="00EF381E"/>
    <w:rsid w:val="00EF77FE"/>
    <w:rsid w:val="00F02007"/>
    <w:rsid w:val="00F02CE3"/>
    <w:rsid w:val="00F046D0"/>
    <w:rsid w:val="00F07427"/>
    <w:rsid w:val="00F07F7C"/>
    <w:rsid w:val="00F114B7"/>
    <w:rsid w:val="00F13F1F"/>
    <w:rsid w:val="00F13FDD"/>
    <w:rsid w:val="00F145B0"/>
    <w:rsid w:val="00F228A8"/>
    <w:rsid w:val="00F23404"/>
    <w:rsid w:val="00F23655"/>
    <w:rsid w:val="00F23974"/>
    <w:rsid w:val="00F23D97"/>
    <w:rsid w:val="00F27E0E"/>
    <w:rsid w:val="00F35483"/>
    <w:rsid w:val="00F3793E"/>
    <w:rsid w:val="00F40B6A"/>
    <w:rsid w:val="00F42384"/>
    <w:rsid w:val="00F508DD"/>
    <w:rsid w:val="00F50C26"/>
    <w:rsid w:val="00F50E54"/>
    <w:rsid w:val="00F51CC2"/>
    <w:rsid w:val="00F53F2F"/>
    <w:rsid w:val="00F55CB2"/>
    <w:rsid w:val="00F60410"/>
    <w:rsid w:val="00F61FC3"/>
    <w:rsid w:val="00F77FF9"/>
    <w:rsid w:val="00F8117F"/>
    <w:rsid w:val="00F8141C"/>
    <w:rsid w:val="00F84DB1"/>
    <w:rsid w:val="00F85ADE"/>
    <w:rsid w:val="00F85CB4"/>
    <w:rsid w:val="00F915B1"/>
    <w:rsid w:val="00F92982"/>
    <w:rsid w:val="00F96B29"/>
    <w:rsid w:val="00FA0A12"/>
    <w:rsid w:val="00FA329C"/>
    <w:rsid w:val="00FB1A5B"/>
    <w:rsid w:val="00FB2205"/>
    <w:rsid w:val="00FB3A3D"/>
    <w:rsid w:val="00FB4012"/>
    <w:rsid w:val="00FC0F8D"/>
    <w:rsid w:val="00FC11B1"/>
    <w:rsid w:val="00FC145A"/>
    <w:rsid w:val="00FC2062"/>
    <w:rsid w:val="00FC4022"/>
    <w:rsid w:val="00FC4449"/>
    <w:rsid w:val="00FC761F"/>
    <w:rsid w:val="00FD079C"/>
    <w:rsid w:val="00FD0DAB"/>
    <w:rsid w:val="00FD134E"/>
    <w:rsid w:val="00FD29B4"/>
    <w:rsid w:val="00FD430E"/>
    <w:rsid w:val="00FD5965"/>
    <w:rsid w:val="00FD72C2"/>
    <w:rsid w:val="00FE1D79"/>
    <w:rsid w:val="00FF28A2"/>
    <w:rsid w:val="00FF3839"/>
    <w:rsid w:val="00FF6A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16DF5B73"/>
  <w14:defaultImageDpi w14:val="300"/>
  <w15:docId w15:val="{FA505EF0-20B7-48D4-899E-50394198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48F"/>
    <w:pPr>
      <w:spacing w:after="200" w:line="276" w:lineRule="auto"/>
    </w:pPr>
    <w:rPr>
      <w:rFonts w:ascii="Calibri" w:eastAsia="Calibri" w:hAnsi="Calibri" w:cs="Times New Roman"/>
      <w:sz w:val="22"/>
      <w:szCs w:val="22"/>
    </w:rPr>
  </w:style>
  <w:style w:type="paragraph" w:styleId="Heading7">
    <w:name w:val="heading 7"/>
    <w:basedOn w:val="Normal"/>
    <w:next w:val="Normal"/>
    <w:link w:val="Heading7Char"/>
    <w:qFormat/>
    <w:rsid w:val="001B0217"/>
    <w:pPr>
      <w:keepNext/>
      <w:spacing w:after="0" w:line="240" w:lineRule="auto"/>
      <w:ind w:left="360"/>
      <w:jc w:val="right"/>
      <w:outlineLvl w:val="6"/>
    </w:pPr>
    <w:rPr>
      <w:rFonts w:ascii="Arial" w:eastAsia="Times New Roman" w:hAnsi="Arial"/>
      <w:b/>
      <w:bC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iPriority w:val="99"/>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94448F"/>
    <w:pPr>
      <w:spacing w:after="0" w:line="240" w:lineRule="auto"/>
    </w:pPr>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nhideWhenUsed/>
    <w:rsid w:val="0094448F"/>
    <w:rPr>
      <w:vertAlign w:val="superscript"/>
    </w:rPr>
  </w:style>
  <w:style w:type="paragraph" w:styleId="BalloonText">
    <w:name w:val="Balloon Text"/>
    <w:basedOn w:val="Normal"/>
    <w:link w:val="BalloonTextChar"/>
    <w:uiPriority w:val="99"/>
    <w:semiHidden/>
    <w:unhideWhenUsed/>
    <w:rsid w:val="00944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165F6F"/>
    <w:pPr>
      <w:spacing w:after="0" w:line="240" w:lineRule="auto"/>
      <w:jc w:val="both"/>
    </w:pPr>
    <w:rPr>
      <w:rFonts w:ascii="Times New Roman" w:eastAsiaTheme="minorEastAsia" w:hAnsi="Times New Roman" w:cs="Calibri"/>
      <w:bCs/>
      <w:color w:val="000000" w:themeColor="text1"/>
      <w:sz w:val="24"/>
      <w:szCs w:val="20"/>
      <w:lang w:val="en-US" w:eastAsia="en-AU"/>
    </w:rPr>
  </w:style>
  <w:style w:type="character" w:styleId="Strong">
    <w:name w:val="Strong"/>
    <w:basedOn w:val="DefaultParagraphFont"/>
    <w:uiPriority w:val="22"/>
    <w:qFormat/>
    <w:rsid w:val="002E1DE9"/>
    <w:rPr>
      <w:b/>
      <w:bCs/>
    </w:rPr>
  </w:style>
  <w:style w:type="paragraph" w:styleId="Footer">
    <w:name w:val="footer"/>
    <w:basedOn w:val="Normal"/>
    <w:link w:val="FooterChar"/>
    <w:uiPriority w:val="99"/>
    <w:unhideWhenUsed/>
    <w:rsid w:val="00D9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ascii="Arial" w:eastAsia="Times New Roman" w:hAnsi="Arial"/>
      <w:spacing w:val="4"/>
      <w:sz w:val="24"/>
      <w:szCs w:val="24"/>
      <w:lang w:eastAsia="en-AU"/>
    </w:rPr>
  </w:style>
  <w:style w:type="paragraph" w:styleId="Header">
    <w:name w:val="header"/>
    <w:basedOn w:val="Normal"/>
    <w:link w:val="HeaderChar"/>
    <w:uiPriority w:val="99"/>
    <w:unhideWhenUsed/>
    <w:rsid w:val="0055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jc w:val="both"/>
    </w:pPr>
    <w:rPr>
      <w:rFonts w:asciiTheme="minorHAnsi" w:eastAsiaTheme="minorEastAsia" w:hAnsiTheme="minorHAnsi" w:cstheme="minorBidi"/>
      <w:sz w:val="24"/>
      <w:szCs w:val="24"/>
      <w:vertAlign w:val="superscript"/>
    </w:rPr>
  </w:style>
  <w:style w:type="paragraph" w:styleId="BodyText">
    <w:name w:val="Body Text"/>
    <w:basedOn w:val="Normal"/>
    <w:link w:val="BodyTextChar"/>
    <w:rsid w:val="005731E6"/>
    <w:pPr>
      <w:suppressAutoHyphens/>
      <w:spacing w:before="113" w:after="0" w:line="100" w:lineRule="atLeast"/>
      <w:ind w:left="453"/>
    </w:pPr>
    <w:rPr>
      <w:rFonts w:ascii="Verdana" w:eastAsia="Verdana" w:hAnsi="Verdana" w:cs="font264"/>
      <w:sz w:val="24"/>
      <w:szCs w:val="24"/>
      <w:lang w:val="en-US" w:eastAsia="ar-SA"/>
    </w:rPr>
  </w:style>
  <w:style w:type="character" w:customStyle="1" w:styleId="BodyTextChar">
    <w:name w:val="Body Text Char"/>
    <w:basedOn w:val="DefaultParagraphFont"/>
    <w:link w:val="BodyText"/>
    <w:rsid w:val="005731E6"/>
    <w:rPr>
      <w:rFonts w:ascii="Verdana" w:eastAsia="Verdana" w:hAnsi="Verdana" w:cs="font264"/>
      <w:lang w:val="en-US" w:eastAsia="ar-SA"/>
    </w:rPr>
  </w:style>
  <w:style w:type="paragraph" w:styleId="CommentText">
    <w:name w:val="annotation text"/>
    <w:basedOn w:val="Normal"/>
    <w:link w:val="CommentTextChar"/>
    <w:uiPriority w:val="99"/>
    <w:semiHidden/>
    <w:unhideWhenUsed/>
    <w:rsid w:val="00A124E1"/>
    <w:pPr>
      <w:spacing w:line="240" w:lineRule="auto"/>
    </w:pPr>
    <w:rPr>
      <w:sz w:val="20"/>
      <w:szCs w:val="20"/>
    </w:rPr>
  </w:style>
  <w:style w:type="character" w:customStyle="1" w:styleId="CommentTextChar">
    <w:name w:val="Comment Text Char"/>
    <w:basedOn w:val="DefaultParagraphFont"/>
    <w:link w:val="CommentText"/>
    <w:uiPriority w:val="99"/>
    <w:semiHidden/>
    <w:rsid w:val="00A124E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A124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65213">
      <w:bodyDiv w:val="1"/>
      <w:marLeft w:val="0"/>
      <w:marRight w:val="0"/>
      <w:marTop w:val="0"/>
      <w:marBottom w:val="0"/>
      <w:divBdr>
        <w:top w:val="none" w:sz="0" w:space="0" w:color="auto"/>
        <w:left w:val="none" w:sz="0" w:space="0" w:color="auto"/>
        <w:bottom w:val="none" w:sz="0" w:space="0" w:color="auto"/>
        <w:right w:val="none" w:sz="0" w:space="0" w:color="auto"/>
      </w:divBdr>
    </w:div>
    <w:div w:id="1289898465">
      <w:bodyDiv w:val="1"/>
      <w:marLeft w:val="0"/>
      <w:marRight w:val="0"/>
      <w:marTop w:val="0"/>
      <w:marBottom w:val="0"/>
      <w:divBdr>
        <w:top w:val="none" w:sz="0" w:space="0" w:color="auto"/>
        <w:left w:val="none" w:sz="0" w:space="0" w:color="auto"/>
        <w:bottom w:val="none" w:sz="0" w:space="0" w:color="auto"/>
        <w:right w:val="none" w:sz="0" w:space="0" w:color="auto"/>
      </w:divBdr>
    </w:div>
    <w:div w:id="1800104983">
      <w:bodyDiv w:val="1"/>
      <w:marLeft w:val="0"/>
      <w:marRight w:val="0"/>
      <w:marTop w:val="0"/>
      <w:marBottom w:val="0"/>
      <w:divBdr>
        <w:top w:val="none" w:sz="0" w:space="0" w:color="auto"/>
        <w:left w:val="none" w:sz="0" w:space="0" w:color="auto"/>
        <w:bottom w:val="none" w:sz="0" w:space="0" w:color="auto"/>
        <w:right w:val="none" w:sz="0" w:space="0" w:color="auto"/>
      </w:divBdr>
    </w:div>
    <w:div w:id="1986666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humanrights.gov.au/our-work/disability-rights/publications/willing-work-national-inquiry-employment-discrimination" TargetMode="External"/><Relationship Id="rId3" Type="http://schemas.openxmlformats.org/officeDocument/2006/relationships/hyperlink" Target="https://www.dss.gov.au/disability-and-carers/programs-services/government-international/national-disability-strategy-second-implementation-plan" TargetMode="External"/><Relationship Id="rId7" Type="http://schemas.openxmlformats.org/officeDocument/2006/relationships/hyperlink" Target="https://www.aph.gov.au/Parliamentary_Business/Committees/Senate/Education_and_Employment/students_with_disability/Report" TargetMode="External"/><Relationship Id="rId2" Type="http://schemas.openxmlformats.org/officeDocument/2006/relationships/hyperlink" Target="https://www.dss.gov.au/our-responsibilities/disability-and-carers/publications-articles/policy-research/national-disability-strategy-2010-2020" TargetMode="External"/><Relationship Id="rId1" Type="http://schemas.openxmlformats.org/officeDocument/2006/relationships/hyperlink" Target="https://www.un.org/development/desa/disabilities/convention-on-the-rights-of-persons-with-disabilities/article-27-work-and-employment.html" TargetMode="External"/><Relationship Id="rId6" Type="http://schemas.openxmlformats.org/officeDocument/2006/relationships/hyperlink" Target="https://www.aph.gov.au/About_Parliament/Parliamentary_Departments/Parliamentary_Library/FlagPost/2011/December/Disability_employment_in_Australia_and_the_OECD" TargetMode="External"/><Relationship Id="rId5" Type="http://schemas.openxmlformats.org/officeDocument/2006/relationships/hyperlink" Target="http://www.abs.gov.au/ausstats/abs@.nsf/Lookup/4430.0main+features202015" TargetMode="External"/><Relationship Id="rId4" Type="http://schemas.openxmlformats.org/officeDocument/2006/relationships/hyperlink" Target="https://www.aph.gov.au/About_Parliament/Parliamentary_Departments/Parliamentary_Library/FlagPost/2011/December/Disability_employment_in_Australia_and_the_OECD" TargetMode="External"/><Relationship Id="rId9" Type="http://schemas.openxmlformats.org/officeDocument/2006/relationships/hyperlink" Target="http://tbinternet.ohchr.org/_layouts/treatybodyexternal/Download.aspx?symbolno=E%2fC.12%2fAUS%2fCO%2f5&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770D2-4622-4331-8592-218D721A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Therese Sands</cp:lastModifiedBy>
  <cp:revision>30</cp:revision>
  <cp:lastPrinted>2017-11-08T04:32:00Z</cp:lastPrinted>
  <dcterms:created xsi:type="dcterms:W3CDTF">2018-03-16T01:01:00Z</dcterms:created>
  <dcterms:modified xsi:type="dcterms:W3CDTF">2018-03-16T06:50:00Z</dcterms:modified>
</cp:coreProperties>
</file>