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52DDC8" w14:textId="77777777" w:rsidR="0029479C" w:rsidRDefault="0029479C"/>
    <w:p w14:paraId="361339FE" w14:textId="77777777" w:rsidR="000107BF" w:rsidRDefault="000107BF" w:rsidP="000107B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b/>
          <w:lang w:val="en-AU"/>
        </w:rPr>
      </w:pPr>
    </w:p>
    <w:p w14:paraId="1AA49453" w14:textId="33D6CE86" w:rsidR="0089656C" w:rsidRDefault="004D3B5A" w:rsidP="361CB82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40" w:hanging="1440"/>
        <w:rPr>
          <w:rFonts w:ascii="Calibri" w:hAnsi="Calibri"/>
          <w:color w:val="2E74B5" w:themeColor="accent1" w:themeShade="BF"/>
          <w:sz w:val="28"/>
          <w:szCs w:val="28"/>
          <w:lang w:val="en-AU"/>
        </w:rPr>
      </w:pPr>
      <w:r w:rsidRPr="361CB826">
        <w:rPr>
          <w:rFonts w:ascii="Calibri" w:hAnsi="Calibri"/>
          <w:b/>
          <w:bCs/>
          <w:color w:val="2E74B5" w:themeColor="accent1" w:themeShade="BF"/>
          <w:sz w:val="28"/>
          <w:szCs w:val="28"/>
          <w:lang w:val="en-AU"/>
        </w:rPr>
        <w:t xml:space="preserve">ISSUE: </w:t>
      </w:r>
      <w:r>
        <w:rPr>
          <w:rFonts w:ascii="Calibri" w:hAnsi="Calibri"/>
          <w:b/>
          <w:color w:val="2E74B5" w:themeColor="accent1" w:themeShade="BF"/>
          <w:sz w:val="28"/>
          <w:szCs w:val="28"/>
          <w:lang w:val="en-AU"/>
        </w:rPr>
        <w:tab/>
      </w:r>
      <w:r w:rsidR="00385644" w:rsidRPr="361CB826">
        <w:rPr>
          <w:rFonts w:ascii="Calibri" w:hAnsi="Calibri"/>
          <w:b/>
          <w:bCs/>
          <w:color w:val="2E74B5" w:themeColor="accent1" w:themeShade="BF"/>
          <w:sz w:val="28"/>
          <w:szCs w:val="28"/>
          <w:lang w:val="en-AU"/>
        </w:rPr>
        <w:t>The National Disability Strategy 2010-2020, implementation of the CRPD</w:t>
      </w:r>
      <w:r w:rsidR="00BD458E" w:rsidRPr="361CB826">
        <w:rPr>
          <w:rFonts w:ascii="Calibri" w:hAnsi="Calibri"/>
          <w:b/>
          <w:bCs/>
          <w:color w:val="2E74B5" w:themeColor="accent1" w:themeShade="BF"/>
          <w:sz w:val="28"/>
          <w:szCs w:val="28"/>
          <w:lang w:val="en-AU"/>
        </w:rPr>
        <w:t>, and resourcing of Disabled People’s Organisations (DPOs)</w:t>
      </w:r>
      <w:r w:rsidR="000107BF">
        <w:rPr>
          <w:rFonts w:ascii="Calibri" w:hAnsi="Calibri"/>
          <w:color w:val="2E74B5" w:themeColor="accent1" w:themeShade="BF"/>
          <w:sz w:val="28"/>
          <w:szCs w:val="28"/>
          <w:lang w:val="en-AU"/>
        </w:rPr>
        <w:t xml:space="preserve"> </w:t>
      </w:r>
    </w:p>
    <w:p w14:paraId="32018AF4" w14:textId="77777777" w:rsidR="004D3B5A" w:rsidRDefault="004D3B5A" w:rsidP="000107B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olor w:val="2E74B5" w:themeColor="accent1" w:themeShade="BF"/>
          <w:lang w:val="en-AU"/>
        </w:rPr>
      </w:pPr>
    </w:p>
    <w:p w14:paraId="36DAFFD5" w14:textId="77777777" w:rsidR="000107BF" w:rsidRPr="004D3B5A" w:rsidRDefault="000107BF" w:rsidP="000107B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olor w:val="2E74B5" w:themeColor="accent1" w:themeShade="BF"/>
          <w:sz w:val="20"/>
          <w:szCs w:val="20"/>
          <w:lang w:val="en-AU"/>
        </w:rPr>
      </w:pPr>
      <w:r w:rsidRPr="004D3B5A">
        <w:rPr>
          <w:rFonts w:ascii="Calibri" w:hAnsi="Calibri"/>
          <w:color w:val="2E74B5" w:themeColor="accent1" w:themeShade="BF"/>
          <w:sz w:val="20"/>
          <w:szCs w:val="20"/>
          <w:lang w:val="en-AU"/>
        </w:rPr>
        <w:t>(See Article</w:t>
      </w:r>
      <w:r w:rsidR="00385644" w:rsidRPr="004D3B5A">
        <w:rPr>
          <w:rFonts w:ascii="Calibri" w:hAnsi="Calibri"/>
          <w:color w:val="2E74B5" w:themeColor="accent1" w:themeShade="BF"/>
          <w:sz w:val="20"/>
          <w:szCs w:val="20"/>
          <w:lang w:val="en-AU"/>
        </w:rPr>
        <w:t>s</w:t>
      </w:r>
      <w:r w:rsidRPr="004D3B5A">
        <w:rPr>
          <w:rFonts w:ascii="Calibri" w:hAnsi="Calibri"/>
          <w:color w:val="2E74B5" w:themeColor="accent1" w:themeShade="BF"/>
          <w:sz w:val="20"/>
          <w:szCs w:val="20"/>
          <w:lang w:val="en-AU"/>
        </w:rPr>
        <w:t xml:space="preserve"> </w:t>
      </w:r>
      <w:r w:rsidR="00385644" w:rsidRPr="004D3B5A">
        <w:rPr>
          <w:rFonts w:ascii="Calibri" w:hAnsi="Calibri"/>
          <w:color w:val="2E74B5" w:themeColor="accent1" w:themeShade="BF"/>
          <w:sz w:val="20"/>
          <w:szCs w:val="20"/>
          <w:lang w:val="en-AU"/>
        </w:rPr>
        <w:t xml:space="preserve">1 and 4 on page 6; Article 31 on page 20; Article 33 on page 21 </w:t>
      </w:r>
      <w:r w:rsidRPr="004D3B5A">
        <w:rPr>
          <w:rFonts w:ascii="Calibri" w:hAnsi="Calibri"/>
          <w:color w:val="2E74B5" w:themeColor="accent1" w:themeShade="BF"/>
          <w:sz w:val="20"/>
          <w:szCs w:val="20"/>
          <w:lang w:val="en-AU"/>
        </w:rPr>
        <w:t xml:space="preserve">of DPO Australia Submission to the CRPD) </w:t>
      </w:r>
    </w:p>
    <w:p w14:paraId="0A955364" w14:textId="77777777" w:rsidR="000107BF" w:rsidRDefault="000107BF" w:rsidP="000107B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b/>
          <w:lang w:val="en-AU"/>
        </w:rPr>
      </w:pPr>
    </w:p>
    <w:p w14:paraId="2C2E5025" w14:textId="77777777" w:rsidR="004D3B5A" w:rsidRPr="00E414A6" w:rsidRDefault="004D3B5A" w:rsidP="000107B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b/>
          <w:lang w:val="en-AU"/>
        </w:rPr>
      </w:pPr>
    </w:p>
    <w:p w14:paraId="1DACE1F8" w14:textId="77777777" w:rsidR="000107BF" w:rsidRPr="004D3B5A" w:rsidRDefault="000107BF" w:rsidP="004D3B5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b/>
          <w:color w:val="2E74B5" w:themeColor="accent1" w:themeShade="BF"/>
          <w:sz w:val="28"/>
          <w:szCs w:val="28"/>
          <w:lang w:val="en-AU"/>
        </w:rPr>
      </w:pPr>
      <w:r w:rsidRPr="004D3B5A">
        <w:rPr>
          <w:rFonts w:ascii="Calibri" w:hAnsi="Calibri"/>
          <w:b/>
          <w:color w:val="2E74B5" w:themeColor="accent1" w:themeShade="BF"/>
          <w:sz w:val="28"/>
          <w:szCs w:val="28"/>
          <w:lang w:val="en-AU"/>
        </w:rPr>
        <w:t>Background</w:t>
      </w:r>
    </w:p>
    <w:p w14:paraId="2396BCC0" w14:textId="77777777" w:rsidR="004D3B5A" w:rsidRPr="004D3B5A" w:rsidRDefault="004D3B5A" w:rsidP="004D3B5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Calibri" w:hAnsi="Calibri"/>
          <w:color w:val="2E74B5" w:themeColor="accent1" w:themeShade="BF"/>
          <w:sz w:val="22"/>
          <w:szCs w:val="22"/>
          <w:lang w:val="en-AU"/>
        </w:rPr>
      </w:pPr>
    </w:p>
    <w:p w14:paraId="0C65BB3E" w14:textId="69B6D524" w:rsidR="0057709B" w:rsidRPr="004D3B5A" w:rsidRDefault="002D0A5A" w:rsidP="004D3B5A">
      <w:pPr>
        <w:spacing w:line="276" w:lineRule="auto"/>
        <w:jc w:val="both"/>
        <w:rPr>
          <w:rFonts w:ascii="Calibri" w:eastAsia="Times New Roman" w:hAnsi="Calibri"/>
          <w:bCs/>
          <w:sz w:val="22"/>
          <w:szCs w:val="22"/>
          <w:lang w:val="en-AU"/>
        </w:rPr>
      </w:pPr>
      <w:r w:rsidRPr="004D3B5A">
        <w:rPr>
          <w:rFonts w:ascii="Calibri" w:hAnsi="Calibri"/>
          <w:sz w:val="22"/>
          <w:szCs w:val="22"/>
        </w:rPr>
        <w:t xml:space="preserve">Australia has not fully incorporated the </w:t>
      </w:r>
      <w:r w:rsidRPr="004D3B5A">
        <w:rPr>
          <w:rFonts w:ascii="Calibri" w:hAnsi="Calibri"/>
          <w:i/>
          <w:sz w:val="22"/>
          <w:szCs w:val="22"/>
        </w:rPr>
        <w:t>Convention on the Rights of Persons with Disabilities</w:t>
      </w:r>
      <w:r w:rsidRPr="004D3B5A">
        <w:rPr>
          <w:rFonts w:ascii="Calibri" w:hAnsi="Calibri"/>
          <w:sz w:val="22"/>
          <w:szCs w:val="22"/>
        </w:rPr>
        <w:t xml:space="preserve"> (CRPD) into Australian domestic law and there remains no comprehensive legislative, administrative, judicial framework for the protection of human rights.</w:t>
      </w:r>
    </w:p>
    <w:p w14:paraId="21FE8B61" w14:textId="77777777" w:rsidR="002D0A5A" w:rsidRPr="004D3B5A" w:rsidRDefault="002D0A5A" w:rsidP="004D3B5A">
      <w:pPr>
        <w:spacing w:line="276" w:lineRule="auto"/>
        <w:jc w:val="both"/>
        <w:rPr>
          <w:rFonts w:ascii="Calibri" w:hAnsi="Calibri"/>
          <w:sz w:val="22"/>
          <w:szCs w:val="22"/>
        </w:rPr>
      </w:pPr>
    </w:p>
    <w:p w14:paraId="35CCEC53" w14:textId="60D87EEF" w:rsidR="00D222E9" w:rsidRPr="002531AC" w:rsidRDefault="00385644" w:rsidP="004D3B5A">
      <w:pPr>
        <w:spacing w:line="276" w:lineRule="auto"/>
        <w:jc w:val="both"/>
        <w:rPr>
          <w:rFonts w:ascii="Calibri" w:hAnsi="Calibri"/>
          <w:sz w:val="22"/>
          <w:szCs w:val="22"/>
        </w:rPr>
      </w:pPr>
      <w:r w:rsidRPr="002531AC">
        <w:rPr>
          <w:rFonts w:ascii="Calibri" w:hAnsi="Calibri"/>
          <w:sz w:val="22"/>
          <w:szCs w:val="22"/>
        </w:rPr>
        <w:t xml:space="preserve">Australia’s implementation of </w:t>
      </w:r>
      <w:r w:rsidR="002D0A5A">
        <w:rPr>
          <w:rFonts w:ascii="Calibri" w:hAnsi="Calibri"/>
          <w:sz w:val="22"/>
          <w:szCs w:val="22"/>
        </w:rPr>
        <w:t xml:space="preserve">its CRPD </w:t>
      </w:r>
      <w:r w:rsidRPr="002531AC">
        <w:rPr>
          <w:rFonts w:ascii="Calibri" w:hAnsi="Calibri"/>
          <w:sz w:val="22"/>
          <w:szCs w:val="22"/>
        </w:rPr>
        <w:t xml:space="preserve">obligations </w:t>
      </w:r>
      <w:r w:rsidR="002D0A5A">
        <w:rPr>
          <w:rFonts w:ascii="Calibri" w:hAnsi="Calibri"/>
          <w:sz w:val="22"/>
          <w:szCs w:val="22"/>
        </w:rPr>
        <w:t>are</w:t>
      </w:r>
      <w:r w:rsidRPr="002531AC">
        <w:rPr>
          <w:rFonts w:ascii="Calibri" w:hAnsi="Calibri"/>
          <w:sz w:val="22"/>
          <w:szCs w:val="22"/>
        </w:rPr>
        <w:t xml:space="preserve"> set out in </w:t>
      </w:r>
      <w:r w:rsidR="002D0A5A" w:rsidRPr="002531AC">
        <w:rPr>
          <w:rFonts w:ascii="Calibri" w:hAnsi="Calibri"/>
          <w:sz w:val="22"/>
          <w:szCs w:val="22"/>
        </w:rPr>
        <w:t xml:space="preserve">the </w:t>
      </w:r>
      <w:r w:rsidR="002D0A5A" w:rsidRPr="002531AC">
        <w:rPr>
          <w:rFonts w:ascii="Calibri" w:hAnsi="Calibri"/>
          <w:i/>
          <w:sz w:val="22"/>
          <w:szCs w:val="22"/>
        </w:rPr>
        <w:t>National Disability Strategy 2010-2020</w:t>
      </w:r>
      <w:r w:rsidR="002D0A5A" w:rsidRPr="002531AC">
        <w:rPr>
          <w:rFonts w:ascii="Calibri" w:hAnsi="Calibri"/>
          <w:sz w:val="22"/>
          <w:szCs w:val="22"/>
        </w:rPr>
        <w:t xml:space="preserve"> (NDS),</w:t>
      </w:r>
      <w:r w:rsidR="00D222E9" w:rsidRPr="002531AC">
        <w:rPr>
          <w:rStyle w:val="EndnoteReference"/>
          <w:rFonts w:ascii="Calibri" w:hAnsi="Calibri"/>
          <w:sz w:val="22"/>
          <w:szCs w:val="22"/>
        </w:rPr>
        <w:endnoteReference w:id="1"/>
      </w:r>
      <w:r w:rsidR="00D222E9">
        <w:rPr>
          <w:rFonts w:ascii="Calibri" w:hAnsi="Calibri"/>
          <w:sz w:val="22"/>
          <w:szCs w:val="22"/>
        </w:rPr>
        <w:t xml:space="preserve"> </w:t>
      </w:r>
      <w:r w:rsidR="00D222E9" w:rsidRPr="002531AC">
        <w:rPr>
          <w:rFonts w:ascii="Calibri" w:hAnsi="Calibri"/>
          <w:sz w:val="22"/>
          <w:szCs w:val="22"/>
        </w:rPr>
        <w:t>a ten year national policy framework</w:t>
      </w:r>
      <w:r w:rsidR="00D222E9">
        <w:rPr>
          <w:rFonts w:ascii="Calibri" w:hAnsi="Calibri"/>
          <w:sz w:val="22"/>
          <w:szCs w:val="22"/>
        </w:rPr>
        <w:t xml:space="preserve">. The NDS </w:t>
      </w:r>
      <w:r w:rsidR="00D222E9" w:rsidRPr="002531AC">
        <w:rPr>
          <w:rFonts w:ascii="Calibri" w:hAnsi="Calibri"/>
          <w:sz w:val="22"/>
          <w:szCs w:val="22"/>
        </w:rPr>
        <w:t>is agreed to by all Australian governments. The NDS sets out goals and objectives under six areas of mainstream and disability policy</w:t>
      </w:r>
      <w:r w:rsidR="00D222E9">
        <w:rPr>
          <w:rFonts w:ascii="Calibri" w:hAnsi="Calibri"/>
          <w:sz w:val="22"/>
          <w:szCs w:val="22"/>
        </w:rPr>
        <w:t xml:space="preserve"> areas</w:t>
      </w:r>
      <w:r w:rsidR="00D222E9" w:rsidRPr="002531AC">
        <w:rPr>
          <w:rFonts w:ascii="Calibri" w:hAnsi="Calibri"/>
          <w:sz w:val="22"/>
          <w:szCs w:val="22"/>
        </w:rPr>
        <w:t>, including accessible communities, economic security, health, education, personal supports</w:t>
      </w:r>
      <w:r w:rsidR="00D222E9">
        <w:rPr>
          <w:rFonts w:ascii="Calibri" w:hAnsi="Calibri"/>
          <w:sz w:val="22"/>
          <w:szCs w:val="22"/>
        </w:rPr>
        <w:t xml:space="preserve">, </w:t>
      </w:r>
      <w:r w:rsidR="00D222E9" w:rsidRPr="002531AC">
        <w:rPr>
          <w:rFonts w:ascii="Calibri" w:hAnsi="Calibri"/>
          <w:sz w:val="22"/>
          <w:szCs w:val="22"/>
        </w:rPr>
        <w:t xml:space="preserve">justice and rights protection. </w:t>
      </w:r>
      <w:r w:rsidR="00D222E9">
        <w:rPr>
          <w:rFonts w:ascii="Calibri" w:hAnsi="Calibri"/>
          <w:sz w:val="22"/>
          <w:szCs w:val="22"/>
        </w:rPr>
        <w:t xml:space="preserve">It is delivered through a series of three-year national implementation plans. </w:t>
      </w:r>
    </w:p>
    <w:p w14:paraId="11930BD7" w14:textId="77777777" w:rsidR="00D222E9" w:rsidRPr="00AD74B3" w:rsidRDefault="00D222E9" w:rsidP="004D3B5A">
      <w:pPr>
        <w:spacing w:line="276" w:lineRule="auto"/>
        <w:jc w:val="both"/>
        <w:rPr>
          <w:rFonts w:ascii="Calibri" w:hAnsi="Calibri"/>
          <w:sz w:val="22"/>
          <w:szCs w:val="22"/>
        </w:rPr>
      </w:pPr>
    </w:p>
    <w:p w14:paraId="5129F733" w14:textId="3A05978E" w:rsidR="00D222E9" w:rsidRPr="00AD74B3" w:rsidRDefault="00D222E9" w:rsidP="004D3B5A">
      <w:pPr>
        <w:widowControl w:val="0"/>
        <w:tabs>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Calibri" w:hAnsi="Calibri" w:cs="Calibri"/>
          <w:bCs/>
          <w:sz w:val="22"/>
          <w:szCs w:val="22"/>
        </w:rPr>
      </w:pPr>
      <w:r w:rsidRPr="00AD74B3">
        <w:rPr>
          <w:rFonts w:ascii="Calibri" w:hAnsi="Calibri" w:cs="Calibri"/>
          <w:bCs/>
          <w:sz w:val="22"/>
          <w:szCs w:val="22"/>
        </w:rPr>
        <w:t>In March 2017, the Disability Reform Council (DRC) of the Council of Australian Governments (COAG)</w:t>
      </w:r>
      <w:r w:rsidRPr="00BB6801">
        <w:rPr>
          <w:rStyle w:val="EndnoteReference"/>
          <w:rFonts w:ascii="Calibri" w:hAnsi="Calibri"/>
          <w:sz w:val="22"/>
          <w:szCs w:val="22"/>
        </w:rPr>
        <w:endnoteReference w:id="2"/>
      </w:r>
      <w:r w:rsidRPr="00F30B9C">
        <w:rPr>
          <w:rFonts w:ascii="Calibri" w:hAnsi="Calibri" w:cs="Calibri"/>
          <w:bCs/>
          <w:sz w:val="22"/>
          <w:szCs w:val="22"/>
        </w:rPr>
        <w:t xml:space="preserve"> </w:t>
      </w:r>
      <w:r w:rsidRPr="00AD74B3">
        <w:rPr>
          <w:rFonts w:ascii="Calibri" w:hAnsi="Calibri" w:cs="Calibri"/>
          <w:bCs/>
          <w:sz w:val="22"/>
          <w:szCs w:val="22"/>
        </w:rPr>
        <w:t xml:space="preserve">reaffirmed its commitment “to drive progress under the National Disability Strategy 2010-2010”, and to address additional focus areas within the NDS – mental health, </w:t>
      </w:r>
      <w:r w:rsidR="005A0A2B">
        <w:rPr>
          <w:rFonts w:ascii="Calibri" w:hAnsi="Calibri" w:cs="Calibri"/>
          <w:bCs/>
          <w:sz w:val="22"/>
          <w:szCs w:val="22"/>
        </w:rPr>
        <w:t>Indigenous disadvantage,</w:t>
      </w:r>
      <w:r w:rsidRPr="00AD74B3">
        <w:rPr>
          <w:rFonts w:ascii="Calibri" w:hAnsi="Calibri" w:cs="Calibri"/>
          <w:bCs/>
          <w:sz w:val="22"/>
          <w:szCs w:val="22"/>
        </w:rPr>
        <w:t xml:space="preserve"> and the criminal justice system – “to ensure that these systems are effectively supporting all people with a disability in Australia”.</w:t>
      </w:r>
      <w:r w:rsidRPr="00AD74B3">
        <w:rPr>
          <w:rStyle w:val="EndnoteReference"/>
          <w:rFonts w:ascii="Calibri" w:hAnsi="Calibri" w:cs="Calibri"/>
          <w:bCs/>
          <w:sz w:val="22"/>
          <w:szCs w:val="22"/>
        </w:rPr>
        <w:endnoteReference w:id="3"/>
      </w:r>
      <w:r w:rsidRPr="00AD74B3">
        <w:rPr>
          <w:rFonts w:ascii="Calibri" w:hAnsi="Calibri" w:cs="Calibri"/>
          <w:bCs/>
          <w:sz w:val="22"/>
          <w:szCs w:val="22"/>
        </w:rPr>
        <w:t xml:space="preserve">  While this is welcome</w:t>
      </w:r>
      <w:r>
        <w:rPr>
          <w:rFonts w:ascii="Calibri" w:hAnsi="Calibri" w:cs="Calibri"/>
          <w:bCs/>
          <w:sz w:val="22"/>
          <w:szCs w:val="22"/>
        </w:rPr>
        <w:t xml:space="preserve"> and supported by </w:t>
      </w:r>
      <w:r w:rsidRPr="002531AC">
        <w:rPr>
          <w:rFonts w:ascii="Calibri" w:hAnsi="Calibri"/>
          <w:sz w:val="22"/>
          <w:szCs w:val="22"/>
        </w:rPr>
        <w:t>people with disability and their representative</w:t>
      </w:r>
      <w:r>
        <w:rPr>
          <w:rFonts w:ascii="Calibri" w:hAnsi="Calibri"/>
          <w:sz w:val="22"/>
          <w:szCs w:val="22"/>
        </w:rPr>
        <w:t xml:space="preserve"> </w:t>
      </w:r>
      <w:proofErr w:type="spellStart"/>
      <w:r>
        <w:rPr>
          <w:rFonts w:ascii="Calibri" w:hAnsi="Calibri"/>
          <w:sz w:val="22"/>
          <w:szCs w:val="22"/>
        </w:rPr>
        <w:t>organisations</w:t>
      </w:r>
      <w:proofErr w:type="spellEnd"/>
      <w:r w:rsidRPr="00AD74B3">
        <w:rPr>
          <w:rFonts w:ascii="Calibri" w:hAnsi="Calibri" w:cs="Calibri"/>
          <w:bCs/>
          <w:sz w:val="22"/>
          <w:szCs w:val="22"/>
        </w:rPr>
        <w:t xml:space="preserve">, </w:t>
      </w:r>
      <w:r>
        <w:rPr>
          <w:rFonts w:ascii="Calibri" w:hAnsi="Calibri" w:cs="Calibri"/>
          <w:bCs/>
          <w:sz w:val="22"/>
          <w:szCs w:val="22"/>
        </w:rPr>
        <w:t>there is concern that the</w:t>
      </w:r>
      <w:r w:rsidRPr="00AD74B3">
        <w:rPr>
          <w:rFonts w:ascii="Calibri" w:hAnsi="Calibri" w:cs="Calibri"/>
          <w:bCs/>
          <w:sz w:val="22"/>
          <w:szCs w:val="22"/>
        </w:rPr>
        <w:t xml:space="preserve"> NDS </w:t>
      </w:r>
      <w:r>
        <w:rPr>
          <w:rFonts w:ascii="Calibri" w:hAnsi="Calibri" w:cs="Calibri"/>
          <w:bCs/>
          <w:sz w:val="22"/>
          <w:szCs w:val="22"/>
        </w:rPr>
        <w:t xml:space="preserve">is </w:t>
      </w:r>
      <w:proofErr w:type="spellStart"/>
      <w:r>
        <w:rPr>
          <w:rFonts w:ascii="Calibri" w:hAnsi="Calibri" w:cs="Calibri"/>
          <w:bCs/>
          <w:sz w:val="22"/>
          <w:szCs w:val="22"/>
        </w:rPr>
        <w:t>siloed</w:t>
      </w:r>
      <w:proofErr w:type="spellEnd"/>
      <w:r w:rsidRPr="00AD74B3">
        <w:rPr>
          <w:rFonts w:ascii="Calibri" w:hAnsi="Calibri" w:cs="Calibri"/>
          <w:bCs/>
          <w:sz w:val="22"/>
          <w:szCs w:val="22"/>
        </w:rPr>
        <w:t xml:space="preserve"> </w:t>
      </w:r>
      <w:r>
        <w:rPr>
          <w:rFonts w:ascii="Calibri" w:hAnsi="Calibri" w:cs="Calibri"/>
          <w:bCs/>
          <w:sz w:val="22"/>
          <w:szCs w:val="22"/>
        </w:rPr>
        <w:t>as</w:t>
      </w:r>
      <w:r w:rsidRPr="00AD74B3">
        <w:rPr>
          <w:rFonts w:ascii="Calibri" w:hAnsi="Calibri" w:cs="Calibri"/>
          <w:bCs/>
          <w:sz w:val="22"/>
          <w:szCs w:val="22"/>
        </w:rPr>
        <w:t xml:space="preserve"> a disability policy responsibility </w:t>
      </w:r>
      <w:r w:rsidR="00C21DC9">
        <w:rPr>
          <w:rFonts w:ascii="Calibri" w:hAnsi="Calibri" w:cs="Calibri"/>
          <w:bCs/>
          <w:sz w:val="22"/>
          <w:szCs w:val="22"/>
        </w:rPr>
        <w:t xml:space="preserve">only.  This means there is little authority </w:t>
      </w:r>
      <w:r w:rsidRPr="00AD74B3">
        <w:rPr>
          <w:rFonts w:ascii="Calibri" w:hAnsi="Calibri" w:cs="Calibri"/>
          <w:bCs/>
          <w:sz w:val="22"/>
          <w:szCs w:val="22"/>
        </w:rPr>
        <w:t xml:space="preserve">to leverage change across </w:t>
      </w:r>
      <w:r>
        <w:rPr>
          <w:rFonts w:ascii="Calibri" w:hAnsi="Calibri" w:cs="Calibri"/>
          <w:bCs/>
          <w:sz w:val="22"/>
          <w:szCs w:val="22"/>
        </w:rPr>
        <w:t>other Australian Government departments</w:t>
      </w:r>
      <w:r w:rsidRPr="00AD74B3">
        <w:rPr>
          <w:rFonts w:ascii="Calibri" w:hAnsi="Calibri" w:cs="Calibri"/>
          <w:bCs/>
          <w:sz w:val="22"/>
          <w:szCs w:val="22"/>
        </w:rPr>
        <w:t>, or across State and Territory jurisdictions.</w:t>
      </w:r>
      <w:r>
        <w:rPr>
          <w:rFonts w:ascii="Calibri" w:hAnsi="Calibri" w:cs="Calibri"/>
          <w:bCs/>
          <w:sz w:val="22"/>
          <w:szCs w:val="22"/>
        </w:rPr>
        <w:t xml:space="preserve"> </w:t>
      </w:r>
      <w:r w:rsidR="00C21DC9">
        <w:rPr>
          <w:rFonts w:ascii="Calibri" w:hAnsi="Calibri" w:cs="Calibri"/>
          <w:bCs/>
          <w:sz w:val="22"/>
          <w:szCs w:val="22"/>
        </w:rPr>
        <w:t xml:space="preserve"> </w:t>
      </w:r>
      <w:r w:rsidR="005A0A2B">
        <w:rPr>
          <w:rFonts w:ascii="Calibri" w:hAnsi="Calibri" w:cs="Calibri"/>
          <w:bCs/>
          <w:sz w:val="22"/>
          <w:szCs w:val="22"/>
        </w:rPr>
        <w:t>A</w:t>
      </w:r>
      <w:r w:rsidRPr="00BB6801">
        <w:rPr>
          <w:rFonts w:ascii="Calibri" w:hAnsi="Calibri" w:cs="Calibri"/>
          <w:bCs/>
          <w:sz w:val="22"/>
          <w:szCs w:val="22"/>
        </w:rPr>
        <w:t xml:space="preserve"> high-level executive mechanism</w:t>
      </w:r>
      <w:r>
        <w:rPr>
          <w:rFonts w:ascii="Calibri" w:hAnsi="Calibri" w:cs="Calibri"/>
          <w:bCs/>
          <w:sz w:val="22"/>
          <w:szCs w:val="22"/>
        </w:rPr>
        <w:t xml:space="preserve"> </w:t>
      </w:r>
      <w:r w:rsidR="005A0A2B">
        <w:rPr>
          <w:rFonts w:ascii="Calibri" w:hAnsi="Calibri" w:cs="Calibri"/>
          <w:bCs/>
          <w:sz w:val="22"/>
          <w:szCs w:val="22"/>
        </w:rPr>
        <w:t>is required to</w:t>
      </w:r>
      <w:r>
        <w:rPr>
          <w:rFonts w:ascii="Calibri" w:hAnsi="Calibri" w:cs="Calibri"/>
          <w:bCs/>
          <w:sz w:val="22"/>
          <w:szCs w:val="22"/>
        </w:rPr>
        <w:t xml:space="preserve"> </w:t>
      </w:r>
      <w:r w:rsidRPr="00BB6801">
        <w:rPr>
          <w:rFonts w:ascii="Calibri" w:hAnsi="Calibri" w:cs="Calibri"/>
          <w:bCs/>
          <w:sz w:val="22"/>
          <w:szCs w:val="22"/>
        </w:rPr>
        <w:t>hold strategic operational responsibility for the NDS</w:t>
      </w:r>
      <w:r>
        <w:rPr>
          <w:rFonts w:ascii="Calibri" w:hAnsi="Calibri" w:cs="Calibri"/>
          <w:bCs/>
          <w:sz w:val="22"/>
          <w:szCs w:val="22"/>
        </w:rPr>
        <w:t xml:space="preserve"> </w:t>
      </w:r>
      <w:r w:rsidRPr="00BB6801">
        <w:rPr>
          <w:rFonts w:ascii="Calibri" w:hAnsi="Calibri" w:cs="Calibri"/>
          <w:bCs/>
          <w:sz w:val="22"/>
          <w:szCs w:val="22"/>
        </w:rPr>
        <w:t xml:space="preserve">and </w:t>
      </w:r>
      <w:r>
        <w:rPr>
          <w:rFonts w:ascii="Calibri" w:hAnsi="Calibri" w:cs="Calibri"/>
          <w:bCs/>
          <w:sz w:val="22"/>
          <w:szCs w:val="22"/>
        </w:rPr>
        <w:t xml:space="preserve">have the capacity </w:t>
      </w:r>
      <w:r w:rsidRPr="00BB6801">
        <w:rPr>
          <w:rFonts w:ascii="Calibri" w:hAnsi="Calibri" w:cs="Calibri"/>
          <w:bCs/>
          <w:sz w:val="22"/>
          <w:szCs w:val="22"/>
        </w:rPr>
        <w:t xml:space="preserve">to leverage reform across Commonwealth agencies and </w:t>
      </w:r>
      <w:r>
        <w:rPr>
          <w:rFonts w:ascii="Calibri" w:hAnsi="Calibri" w:cs="Calibri"/>
          <w:bCs/>
          <w:sz w:val="22"/>
          <w:szCs w:val="22"/>
        </w:rPr>
        <w:t xml:space="preserve">across </w:t>
      </w:r>
      <w:r w:rsidRPr="00BB6801">
        <w:rPr>
          <w:rFonts w:ascii="Calibri" w:hAnsi="Calibri" w:cs="Calibri"/>
          <w:bCs/>
          <w:sz w:val="22"/>
          <w:szCs w:val="22"/>
        </w:rPr>
        <w:t>States and Territories.</w:t>
      </w:r>
      <w:r>
        <w:rPr>
          <w:rStyle w:val="EndnoteReference"/>
          <w:rFonts w:ascii="Calibri" w:hAnsi="Calibri" w:cs="Calibri"/>
          <w:bCs/>
          <w:sz w:val="22"/>
          <w:szCs w:val="22"/>
        </w:rPr>
        <w:endnoteReference w:id="4"/>
      </w:r>
      <w:r w:rsidRPr="00BB6801">
        <w:rPr>
          <w:rFonts w:ascii="Calibri" w:hAnsi="Calibri" w:cs="Calibri"/>
          <w:bCs/>
          <w:sz w:val="22"/>
          <w:szCs w:val="22"/>
        </w:rPr>
        <w:t xml:space="preserve">  </w:t>
      </w:r>
    </w:p>
    <w:p w14:paraId="5139E8DB" w14:textId="3DDF4FDC" w:rsidR="00D222E9" w:rsidRPr="002531AC" w:rsidRDefault="00D222E9" w:rsidP="004D3B5A">
      <w:pPr>
        <w:spacing w:line="276" w:lineRule="auto"/>
        <w:jc w:val="both"/>
        <w:rPr>
          <w:rFonts w:ascii="Calibri" w:hAnsi="Calibri"/>
          <w:sz w:val="22"/>
          <w:szCs w:val="22"/>
        </w:rPr>
      </w:pPr>
    </w:p>
    <w:p w14:paraId="62580AC8" w14:textId="1526C504" w:rsidR="00D222E9" w:rsidRDefault="00D222E9" w:rsidP="004D3B5A">
      <w:pPr>
        <w:spacing w:line="276" w:lineRule="auto"/>
        <w:jc w:val="both"/>
        <w:rPr>
          <w:rFonts w:ascii="Calibri" w:hAnsi="Calibri"/>
          <w:color w:val="000000" w:themeColor="text1"/>
          <w:sz w:val="22"/>
          <w:szCs w:val="22"/>
        </w:rPr>
      </w:pPr>
      <w:r>
        <w:rPr>
          <w:rFonts w:ascii="Calibri" w:hAnsi="Calibri"/>
          <w:color w:val="000000" w:themeColor="text1"/>
          <w:sz w:val="22"/>
          <w:szCs w:val="22"/>
        </w:rPr>
        <w:t>There are issues with ongoing and nationally consistent implementation of the CRPD in Australia</w:t>
      </w:r>
      <w:r w:rsidR="005A0A2B">
        <w:rPr>
          <w:rFonts w:ascii="Calibri" w:hAnsi="Calibri"/>
          <w:color w:val="000000" w:themeColor="text1"/>
          <w:sz w:val="22"/>
          <w:szCs w:val="22"/>
        </w:rPr>
        <w:t xml:space="preserve">.  </w:t>
      </w:r>
      <w:r>
        <w:rPr>
          <w:rFonts w:ascii="Calibri" w:hAnsi="Calibri"/>
          <w:color w:val="000000" w:themeColor="text1"/>
          <w:sz w:val="22"/>
          <w:szCs w:val="22"/>
        </w:rPr>
        <w:t xml:space="preserve"> </w:t>
      </w:r>
      <w:r w:rsidR="005A0A2B" w:rsidRPr="007C6A9A">
        <w:rPr>
          <w:rFonts w:ascii="Calibri" w:hAnsi="Calibri"/>
          <w:color w:val="000000" w:themeColor="text1"/>
          <w:sz w:val="22"/>
          <w:szCs w:val="22"/>
        </w:rPr>
        <w:t>Australia’s Interpretative Declarations on CRPD Articles 12, 17 and 18</w:t>
      </w:r>
      <w:r w:rsidR="005A0A2B">
        <w:rPr>
          <w:rFonts w:ascii="Calibri" w:hAnsi="Calibri"/>
          <w:color w:val="000000" w:themeColor="text1"/>
          <w:sz w:val="22"/>
          <w:szCs w:val="22"/>
        </w:rPr>
        <w:t xml:space="preserve"> remain in force</w:t>
      </w:r>
      <w:r w:rsidR="005A0A2B">
        <w:rPr>
          <w:rFonts w:ascii="Calibri" w:hAnsi="Calibri"/>
          <w:color w:val="000000" w:themeColor="text1"/>
          <w:sz w:val="22"/>
          <w:szCs w:val="22"/>
        </w:rPr>
        <w:t>, and t</w:t>
      </w:r>
      <w:r w:rsidRPr="002531AC">
        <w:rPr>
          <w:rFonts w:ascii="Calibri" w:hAnsi="Calibri"/>
          <w:color w:val="000000" w:themeColor="text1"/>
          <w:sz w:val="22"/>
          <w:szCs w:val="22"/>
        </w:rPr>
        <w:t>he NDS is not being driven consistently across government jurisdictions</w:t>
      </w:r>
      <w:r>
        <w:rPr>
          <w:rFonts w:ascii="Calibri" w:hAnsi="Calibri"/>
          <w:color w:val="000000" w:themeColor="text1"/>
          <w:sz w:val="22"/>
          <w:szCs w:val="22"/>
        </w:rPr>
        <w:t>. There</w:t>
      </w:r>
      <w:r w:rsidRPr="002531AC">
        <w:rPr>
          <w:rFonts w:ascii="Calibri" w:hAnsi="Calibri"/>
          <w:color w:val="000000" w:themeColor="text1"/>
          <w:sz w:val="22"/>
          <w:szCs w:val="22"/>
        </w:rPr>
        <w:t xml:space="preserve"> is a lack of investment</w:t>
      </w:r>
      <w:r>
        <w:rPr>
          <w:rFonts w:ascii="Calibri" w:hAnsi="Calibri"/>
          <w:color w:val="000000" w:themeColor="text1"/>
          <w:sz w:val="22"/>
          <w:szCs w:val="22"/>
        </w:rPr>
        <w:t xml:space="preserve"> in implementation, monitoring and evaluation across the NDS policy outcome areas. The</w:t>
      </w:r>
      <w:r w:rsidRPr="007C6A9A">
        <w:rPr>
          <w:rFonts w:ascii="Calibri" w:hAnsi="Calibri"/>
          <w:sz w:val="22"/>
          <w:szCs w:val="22"/>
        </w:rPr>
        <w:t xml:space="preserve"> NDS</w:t>
      </w:r>
      <w:r>
        <w:rPr>
          <w:rFonts w:ascii="Calibri" w:hAnsi="Calibri"/>
          <w:sz w:val="22"/>
          <w:szCs w:val="22"/>
          <w:vertAlign w:val="superscript"/>
        </w:rPr>
        <w:t xml:space="preserve"> </w:t>
      </w:r>
      <w:r w:rsidRPr="007C6A9A">
        <w:rPr>
          <w:rFonts w:ascii="Calibri" w:hAnsi="Calibri"/>
          <w:sz w:val="22"/>
          <w:szCs w:val="22"/>
        </w:rPr>
        <w:t>lacks actions and measurable outcomes to address systemic human rights violations</w:t>
      </w:r>
      <w:r>
        <w:rPr>
          <w:rFonts w:ascii="Calibri" w:hAnsi="Calibri"/>
          <w:sz w:val="22"/>
          <w:szCs w:val="22"/>
        </w:rPr>
        <w:t xml:space="preserve"> in </w:t>
      </w:r>
      <w:r w:rsidRPr="002531AC">
        <w:rPr>
          <w:rFonts w:ascii="Calibri" w:hAnsi="Calibri"/>
          <w:color w:val="000000" w:themeColor="text1"/>
          <w:sz w:val="22"/>
          <w:szCs w:val="22"/>
        </w:rPr>
        <w:t>health, employment, education, freedom from violence, and forced</w:t>
      </w:r>
      <w:r>
        <w:rPr>
          <w:rFonts w:ascii="Calibri" w:hAnsi="Calibri"/>
          <w:color w:val="000000" w:themeColor="text1"/>
          <w:sz w:val="22"/>
          <w:szCs w:val="22"/>
        </w:rPr>
        <w:t xml:space="preserve"> medical </w:t>
      </w:r>
      <w:r w:rsidRPr="002531AC">
        <w:rPr>
          <w:rFonts w:ascii="Calibri" w:hAnsi="Calibri"/>
          <w:color w:val="000000" w:themeColor="text1"/>
          <w:sz w:val="22"/>
          <w:szCs w:val="22"/>
        </w:rPr>
        <w:t>treatment.</w:t>
      </w:r>
      <w:r>
        <w:rPr>
          <w:rFonts w:ascii="Calibri" w:hAnsi="Calibri"/>
          <w:color w:val="000000" w:themeColor="text1"/>
          <w:sz w:val="22"/>
          <w:szCs w:val="22"/>
        </w:rPr>
        <w:t xml:space="preserve"> </w:t>
      </w:r>
      <w:r w:rsidRPr="002531AC">
        <w:rPr>
          <w:rFonts w:ascii="Calibri" w:hAnsi="Calibri"/>
          <w:color w:val="000000" w:themeColor="text1"/>
          <w:sz w:val="22"/>
          <w:szCs w:val="22"/>
        </w:rPr>
        <w:t>There are no nationally consistent measures for the collection and public reporting of disaggregated data across the full range of obligations contained in the CRPD</w:t>
      </w:r>
      <w:r>
        <w:rPr>
          <w:rFonts w:ascii="Calibri" w:hAnsi="Calibri"/>
          <w:color w:val="000000" w:themeColor="text1"/>
          <w:sz w:val="22"/>
          <w:szCs w:val="22"/>
        </w:rPr>
        <w:t xml:space="preserve">. Despite consistent recommendations from treaty monitoring bodies </w:t>
      </w:r>
      <w:r w:rsidR="00922224">
        <w:rPr>
          <w:rFonts w:ascii="Calibri" w:hAnsi="Calibri"/>
          <w:color w:val="000000" w:themeColor="text1"/>
          <w:sz w:val="22"/>
          <w:szCs w:val="22"/>
        </w:rPr>
        <w:t xml:space="preserve">regarding people with disability, these are not incorporated into the NDS. </w:t>
      </w:r>
    </w:p>
    <w:p w14:paraId="04A0782E" w14:textId="77777777" w:rsidR="00D222E9" w:rsidRDefault="00D222E9" w:rsidP="004D3B5A">
      <w:pPr>
        <w:spacing w:line="276" w:lineRule="auto"/>
        <w:jc w:val="both"/>
        <w:rPr>
          <w:rFonts w:ascii="Calibri" w:hAnsi="Calibri"/>
          <w:color w:val="000000" w:themeColor="text1"/>
          <w:sz w:val="22"/>
          <w:szCs w:val="22"/>
        </w:rPr>
      </w:pPr>
    </w:p>
    <w:p w14:paraId="4646551C" w14:textId="57AEC5C6" w:rsidR="00682074" w:rsidRPr="002531AC" w:rsidRDefault="00D222E9" w:rsidP="004D3B5A">
      <w:pPr>
        <w:spacing w:line="276" w:lineRule="auto"/>
        <w:jc w:val="both"/>
        <w:rPr>
          <w:rFonts w:ascii="Calibri" w:hAnsi="Calibri"/>
          <w:sz w:val="22"/>
          <w:szCs w:val="22"/>
        </w:rPr>
      </w:pPr>
      <w:r w:rsidRPr="003C01C4">
        <w:rPr>
          <w:rFonts w:ascii="Calibri" w:hAnsi="Calibri" w:cs="Cambria"/>
          <w:sz w:val="22"/>
          <w:szCs w:val="22"/>
        </w:rPr>
        <w:t>The Second Implementation Plan</w:t>
      </w:r>
      <w:r w:rsidRPr="003C01C4">
        <w:rPr>
          <w:rStyle w:val="EndnoteReference"/>
          <w:rFonts w:ascii="Calibri" w:hAnsi="Calibri" w:cs="Cambria"/>
          <w:sz w:val="22"/>
          <w:szCs w:val="22"/>
        </w:rPr>
        <w:endnoteReference w:id="5"/>
      </w:r>
      <w:r w:rsidRPr="003C01C4">
        <w:rPr>
          <w:rFonts w:ascii="Calibri" w:hAnsi="Calibri" w:cs="Cambria"/>
          <w:sz w:val="22"/>
          <w:szCs w:val="22"/>
        </w:rPr>
        <w:t xml:space="preserve"> for the NDS was only released in December 2016, halfway through the implementation period 2015-2018, and the progress reports</w:t>
      </w:r>
      <w:r w:rsidRPr="003C01C4">
        <w:rPr>
          <w:rStyle w:val="EndnoteReference"/>
          <w:rFonts w:ascii="Calibri" w:hAnsi="Calibri" w:cs="Cambria"/>
          <w:sz w:val="22"/>
          <w:szCs w:val="22"/>
        </w:rPr>
        <w:endnoteReference w:id="6"/>
      </w:r>
      <w:r w:rsidRPr="003C01C4">
        <w:rPr>
          <w:rFonts w:ascii="Calibri" w:hAnsi="Calibri" w:cs="Cambria"/>
          <w:sz w:val="22"/>
          <w:szCs w:val="22"/>
        </w:rPr>
        <w:t xml:space="preserve"> on NDS implementation provide a clear indication of the need to recast the NDS as an engine for change, rather than a way to simply report on actions already undertaken.</w:t>
      </w:r>
      <w:r>
        <w:rPr>
          <w:rFonts w:ascii="Calibri" w:hAnsi="Calibri"/>
          <w:color w:val="000000" w:themeColor="text1"/>
          <w:sz w:val="22"/>
          <w:szCs w:val="22"/>
        </w:rPr>
        <w:t xml:space="preserve"> Such issues arise in part due to the lack of a single and well</w:t>
      </w:r>
      <w:r w:rsidR="000F6914">
        <w:rPr>
          <w:rFonts w:ascii="Calibri" w:hAnsi="Calibri"/>
          <w:color w:val="000000" w:themeColor="text1"/>
          <w:sz w:val="22"/>
          <w:szCs w:val="22"/>
        </w:rPr>
        <w:t>-</w:t>
      </w:r>
      <w:r>
        <w:rPr>
          <w:rFonts w:ascii="Calibri" w:hAnsi="Calibri"/>
          <w:color w:val="000000" w:themeColor="text1"/>
          <w:sz w:val="22"/>
          <w:szCs w:val="22"/>
        </w:rPr>
        <w:t xml:space="preserve">resourced coordination point for </w:t>
      </w:r>
      <w:r w:rsidRPr="002531AC">
        <w:rPr>
          <w:rFonts w:ascii="Calibri" w:hAnsi="Calibri"/>
          <w:color w:val="000000" w:themeColor="text1"/>
          <w:sz w:val="22"/>
          <w:szCs w:val="22"/>
        </w:rPr>
        <w:t>implementation</w:t>
      </w:r>
      <w:r>
        <w:rPr>
          <w:rFonts w:ascii="Calibri" w:hAnsi="Calibri"/>
          <w:color w:val="000000" w:themeColor="text1"/>
          <w:sz w:val="22"/>
          <w:szCs w:val="22"/>
        </w:rPr>
        <w:t>, monitoring and evaluation</w:t>
      </w:r>
      <w:r w:rsidRPr="002531AC">
        <w:rPr>
          <w:rFonts w:ascii="Calibri" w:hAnsi="Calibri"/>
          <w:color w:val="000000" w:themeColor="text1"/>
          <w:sz w:val="22"/>
          <w:szCs w:val="22"/>
        </w:rPr>
        <w:t xml:space="preserve"> of the CRPD</w:t>
      </w:r>
      <w:r>
        <w:rPr>
          <w:rFonts w:ascii="Calibri" w:hAnsi="Calibri"/>
          <w:color w:val="000000" w:themeColor="text1"/>
          <w:sz w:val="22"/>
          <w:szCs w:val="22"/>
        </w:rPr>
        <w:t xml:space="preserve"> in Australia</w:t>
      </w:r>
      <w:r w:rsidRPr="002531AC">
        <w:rPr>
          <w:rFonts w:ascii="Calibri" w:hAnsi="Calibri"/>
          <w:color w:val="000000" w:themeColor="text1"/>
          <w:sz w:val="22"/>
          <w:szCs w:val="22"/>
        </w:rPr>
        <w:t>. Although the Australian Government has made a voluntary commitment to designate a standing national mechanism to strengthen its overall engagement with United Nations human rights reporting,</w:t>
      </w:r>
      <w:r w:rsidRPr="002531AC">
        <w:rPr>
          <w:rStyle w:val="EndnoteReference"/>
          <w:rFonts w:ascii="Calibri" w:hAnsi="Calibri"/>
          <w:color w:val="000000" w:themeColor="text1"/>
          <w:sz w:val="22"/>
          <w:szCs w:val="22"/>
        </w:rPr>
        <w:endnoteReference w:id="7"/>
      </w:r>
      <w:r w:rsidRPr="002531AC">
        <w:rPr>
          <w:rFonts w:ascii="Calibri" w:hAnsi="Calibri"/>
          <w:color w:val="000000" w:themeColor="text1"/>
          <w:sz w:val="22"/>
          <w:szCs w:val="22"/>
        </w:rPr>
        <w:t xml:space="preserve"> </w:t>
      </w:r>
      <w:r w:rsidR="00EC0885" w:rsidRPr="002531AC">
        <w:rPr>
          <w:rFonts w:ascii="Calibri" w:hAnsi="Calibri"/>
          <w:color w:val="000000" w:themeColor="text1"/>
          <w:sz w:val="22"/>
          <w:szCs w:val="22"/>
        </w:rPr>
        <w:t xml:space="preserve">there is </w:t>
      </w:r>
      <w:r w:rsidR="00BD5C50">
        <w:rPr>
          <w:rFonts w:ascii="Calibri" w:hAnsi="Calibri"/>
          <w:color w:val="000000" w:themeColor="text1"/>
          <w:sz w:val="22"/>
          <w:szCs w:val="22"/>
        </w:rPr>
        <w:t>scant</w:t>
      </w:r>
      <w:r w:rsidR="00EC0885" w:rsidRPr="002531AC">
        <w:rPr>
          <w:rFonts w:ascii="Calibri" w:hAnsi="Calibri"/>
          <w:color w:val="000000" w:themeColor="text1"/>
          <w:sz w:val="22"/>
          <w:szCs w:val="22"/>
        </w:rPr>
        <w:t xml:space="preserve"> </w:t>
      </w:r>
      <w:r w:rsidR="00D63BDE">
        <w:rPr>
          <w:rFonts w:ascii="Calibri" w:hAnsi="Calibri"/>
          <w:color w:val="000000" w:themeColor="text1"/>
          <w:sz w:val="22"/>
          <w:szCs w:val="22"/>
        </w:rPr>
        <w:t>information</w:t>
      </w:r>
      <w:r w:rsidR="00EC0885" w:rsidRPr="002531AC">
        <w:rPr>
          <w:rFonts w:ascii="Calibri" w:hAnsi="Calibri"/>
          <w:color w:val="000000" w:themeColor="text1"/>
          <w:sz w:val="22"/>
          <w:szCs w:val="22"/>
        </w:rPr>
        <w:t xml:space="preserve"> </w:t>
      </w:r>
      <w:r w:rsidR="00D63BDE">
        <w:rPr>
          <w:rFonts w:ascii="Calibri" w:hAnsi="Calibri"/>
          <w:color w:val="000000" w:themeColor="text1"/>
          <w:sz w:val="22"/>
          <w:szCs w:val="22"/>
        </w:rPr>
        <w:t>available regarding</w:t>
      </w:r>
      <w:r w:rsidR="00EC0885" w:rsidRPr="002531AC">
        <w:rPr>
          <w:rFonts w:ascii="Calibri" w:hAnsi="Calibri"/>
          <w:color w:val="000000" w:themeColor="text1"/>
          <w:sz w:val="22"/>
          <w:szCs w:val="22"/>
        </w:rPr>
        <w:t xml:space="preserve"> </w:t>
      </w:r>
      <w:r w:rsidR="00A73032" w:rsidRPr="002531AC">
        <w:rPr>
          <w:rFonts w:ascii="Calibri" w:hAnsi="Calibri"/>
          <w:color w:val="000000" w:themeColor="text1"/>
          <w:sz w:val="22"/>
          <w:szCs w:val="22"/>
        </w:rPr>
        <w:t>action on this commitment.</w:t>
      </w:r>
    </w:p>
    <w:p w14:paraId="5D558A19" w14:textId="77777777" w:rsidR="00BD458E" w:rsidRPr="002531AC" w:rsidRDefault="00BD458E" w:rsidP="004D3B5A">
      <w:pPr>
        <w:spacing w:line="276" w:lineRule="auto"/>
        <w:jc w:val="both"/>
        <w:rPr>
          <w:rFonts w:ascii="Calibri" w:hAnsi="Calibri"/>
          <w:sz w:val="22"/>
          <w:szCs w:val="22"/>
        </w:rPr>
      </w:pPr>
    </w:p>
    <w:p w14:paraId="35CEF423" w14:textId="12FF6DC9" w:rsidR="002F16C6" w:rsidRDefault="0093710C" w:rsidP="004D3B5A">
      <w:pPr>
        <w:spacing w:line="276" w:lineRule="auto"/>
        <w:jc w:val="both"/>
        <w:rPr>
          <w:rFonts w:ascii="Calibri" w:hAnsi="Calibri"/>
          <w:color w:val="000000" w:themeColor="text1"/>
          <w:sz w:val="22"/>
          <w:szCs w:val="22"/>
        </w:rPr>
      </w:pPr>
      <w:r w:rsidRPr="002531AC">
        <w:rPr>
          <w:rFonts w:ascii="Calibri" w:hAnsi="Calibri"/>
          <w:color w:val="000000" w:themeColor="text1"/>
          <w:sz w:val="22"/>
          <w:szCs w:val="22"/>
        </w:rPr>
        <w:t xml:space="preserve">Australia has </w:t>
      </w:r>
      <w:r w:rsidR="002F16C6">
        <w:rPr>
          <w:rFonts w:ascii="Calibri" w:hAnsi="Calibri"/>
          <w:color w:val="000000" w:themeColor="text1"/>
          <w:sz w:val="22"/>
          <w:szCs w:val="22"/>
        </w:rPr>
        <w:t>not</w:t>
      </w:r>
      <w:r w:rsidR="002F16C6" w:rsidRPr="002531AC">
        <w:rPr>
          <w:rFonts w:ascii="Calibri" w:hAnsi="Calibri"/>
          <w:color w:val="000000" w:themeColor="text1"/>
          <w:sz w:val="22"/>
          <w:szCs w:val="22"/>
        </w:rPr>
        <w:t xml:space="preserve"> </w:t>
      </w:r>
      <w:r w:rsidRPr="002531AC">
        <w:rPr>
          <w:rFonts w:ascii="Calibri" w:hAnsi="Calibri"/>
          <w:color w:val="000000" w:themeColor="text1"/>
          <w:sz w:val="22"/>
          <w:szCs w:val="22"/>
        </w:rPr>
        <w:t>effectively involve</w:t>
      </w:r>
      <w:r w:rsidR="002F16C6">
        <w:rPr>
          <w:rFonts w:ascii="Calibri" w:hAnsi="Calibri"/>
          <w:color w:val="000000" w:themeColor="text1"/>
          <w:sz w:val="22"/>
          <w:szCs w:val="22"/>
        </w:rPr>
        <w:t>d</w:t>
      </w:r>
      <w:r w:rsidRPr="002531AC">
        <w:rPr>
          <w:rFonts w:ascii="Calibri" w:hAnsi="Calibri"/>
          <w:color w:val="000000" w:themeColor="text1"/>
          <w:sz w:val="22"/>
          <w:szCs w:val="22"/>
        </w:rPr>
        <w:t xml:space="preserve"> people with disability and their </w:t>
      </w:r>
      <w:r w:rsidR="00922224">
        <w:rPr>
          <w:rFonts w:ascii="Calibri" w:hAnsi="Calibri"/>
          <w:color w:val="000000" w:themeColor="text1"/>
          <w:sz w:val="22"/>
          <w:szCs w:val="22"/>
        </w:rPr>
        <w:t xml:space="preserve">representative </w:t>
      </w:r>
      <w:proofErr w:type="spellStart"/>
      <w:r w:rsidRPr="002531AC">
        <w:rPr>
          <w:rFonts w:ascii="Calibri" w:hAnsi="Calibri"/>
          <w:color w:val="000000" w:themeColor="text1"/>
          <w:sz w:val="22"/>
          <w:szCs w:val="22"/>
        </w:rPr>
        <w:t>organisations</w:t>
      </w:r>
      <w:proofErr w:type="spellEnd"/>
      <w:r w:rsidRPr="002531AC">
        <w:rPr>
          <w:rFonts w:ascii="Calibri" w:hAnsi="Calibri"/>
          <w:color w:val="000000" w:themeColor="text1"/>
          <w:sz w:val="22"/>
          <w:szCs w:val="22"/>
        </w:rPr>
        <w:t xml:space="preserve"> at all stages of implementation and monitoring of the CRPD</w:t>
      </w:r>
      <w:r w:rsidR="003D2C48">
        <w:rPr>
          <w:rFonts w:ascii="Calibri" w:hAnsi="Calibri"/>
          <w:color w:val="000000" w:themeColor="text1"/>
          <w:sz w:val="22"/>
          <w:szCs w:val="22"/>
        </w:rPr>
        <w:t xml:space="preserve"> and the NDS</w:t>
      </w:r>
      <w:r w:rsidRPr="002531AC">
        <w:rPr>
          <w:rFonts w:ascii="Calibri" w:hAnsi="Calibri"/>
          <w:color w:val="000000" w:themeColor="text1"/>
          <w:sz w:val="22"/>
          <w:szCs w:val="22"/>
        </w:rPr>
        <w:t>.</w:t>
      </w:r>
      <w:r w:rsidR="00DA52AF">
        <w:rPr>
          <w:rFonts w:ascii="Calibri" w:hAnsi="Calibri"/>
          <w:color w:val="000000" w:themeColor="text1"/>
          <w:sz w:val="22"/>
          <w:szCs w:val="22"/>
        </w:rPr>
        <w:t xml:space="preserve"> </w:t>
      </w:r>
      <w:r w:rsidR="00F702AF">
        <w:rPr>
          <w:rFonts w:ascii="Calibri" w:hAnsi="Calibri"/>
          <w:color w:val="000000" w:themeColor="text1"/>
          <w:sz w:val="22"/>
          <w:szCs w:val="22"/>
        </w:rPr>
        <w:t xml:space="preserve">The most recent consultation </w:t>
      </w:r>
      <w:r w:rsidR="00126325">
        <w:rPr>
          <w:rFonts w:ascii="Calibri" w:hAnsi="Calibri"/>
          <w:color w:val="000000" w:themeColor="text1"/>
          <w:sz w:val="22"/>
          <w:szCs w:val="22"/>
        </w:rPr>
        <w:t>designed to</w:t>
      </w:r>
      <w:r w:rsidR="00F702AF">
        <w:rPr>
          <w:rFonts w:ascii="Calibri" w:hAnsi="Calibri"/>
          <w:color w:val="000000" w:themeColor="text1"/>
          <w:sz w:val="22"/>
          <w:szCs w:val="22"/>
        </w:rPr>
        <w:t xml:space="preserve"> inform the </w:t>
      </w:r>
      <w:r w:rsidR="00126325">
        <w:rPr>
          <w:rFonts w:ascii="Calibri" w:hAnsi="Calibri"/>
          <w:color w:val="000000" w:themeColor="text1"/>
          <w:sz w:val="22"/>
          <w:szCs w:val="22"/>
        </w:rPr>
        <w:t xml:space="preserve">NDS </w:t>
      </w:r>
      <w:r w:rsidR="00F702AF">
        <w:rPr>
          <w:rFonts w:ascii="Calibri" w:hAnsi="Calibri"/>
          <w:color w:val="000000" w:themeColor="text1"/>
          <w:sz w:val="22"/>
          <w:szCs w:val="22"/>
        </w:rPr>
        <w:t>Second Progress Report</w:t>
      </w:r>
      <w:r w:rsidR="00126325">
        <w:rPr>
          <w:rFonts w:ascii="Calibri" w:hAnsi="Calibri"/>
          <w:color w:val="000000" w:themeColor="text1"/>
          <w:sz w:val="22"/>
          <w:szCs w:val="22"/>
        </w:rPr>
        <w:t>,</w:t>
      </w:r>
      <w:r w:rsidR="00F702AF">
        <w:rPr>
          <w:rFonts w:ascii="Calibri" w:hAnsi="Calibri"/>
          <w:color w:val="000000" w:themeColor="text1"/>
          <w:sz w:val="22"/>
          <w:szCs w:val="22"/>
        </w:rPr>
        <w:t xml:space="preserve"> </w:t>
      </w:r>
      <w:r w:rsidR="00DC2D40">
        <w:rPr>
          <w:rFonts w:ascii="Calibri" w:hAnsi="Calibri"/>
          <w:color w:val="000000" w:themeColor="text1"/>
          <w:sz w:val="22"/>
          <w:szCs w:val="22"/>
        </w:rPr>
        <w:t xml:space="preserve">was piecemeal, lacked methodology </w:t>
      </w:r>
      <w:r w:rsidR="00126325">
        <w:rPr>
          <w:rFonts w:ascii="Calibri" w:hAnsi="Calibri"/>
          <w:color w:val="000000" w:themeColor="text1"/>
          <w:sz w:val="22"/>
          <w:szCs w:val="22"/>
        </w:rPr>
        <w:t xml:space="preserve">and </w:t>
      </w:r>
      <w:r w:rsidR="00DC2D40">
        <w:rPr>
          <w:rFonts w:ascii="Calibri" w:hAnsi="Calibri"/>
          <w:color w:val="000000" w:themeColor="text1"/>
          <w:sz w:val="22"/>
          <w:szCs w:val="22"/>
        </w:rPr>
        <w:t>risked collapsing into tokenism.</w:t>
      </w:r>
    </w:p>
    <w:p w14:paraId="34E0D107" w14:textId="77777777" w:rsidR="002F16C6" w:rsidRDefault="002F16C6" w:rsidP="004D3B5A">
      <w:pPr>
        <w:spacing w:line="276" w:lineRule="auto"/>
        <w:jc w:val="both"/>
        <w:rPr>
          <w:rFonts w:ascii="Calibri" w:hAnsi="Calibri"/>
          <w:color w:val="000000" w:themeColor="text1"/>
          <w:sz w:val="22"/>
          <w:szCs w:val="22"/>
        </w:rPr>
      </w:pPr>
    </w:p>
    <w:p w14:paraId="587AB797" w14:textId="20BF7266" w:rsidR="00682074" w:rsidRPr="002531AC" w:rsidRDefault="002F16C6" w:rsidP="004D3B5A">
      <w:pPr>
        <w:spacing w:line="276" w:lineRule="auto"/>
        <w:jc w:val="both"/>
        <w:rPr>
          <w:rFonts w:ascii="Calibri" w:hAnsi="Calibri"/>
          <w:sz w:val="22"/>
          <w:szCs w:val="22"/>
        </w:rPr>
      </w:pPr>
      <w:r>
        <w:rPr>
          <w:rFonts w:ascii="Calibri" w:hAnsi="Calibri"/>
          <w:sz w:val="22"/>
          <w:szCs w:val="22"/>
        </w:rPr>
        <w:t xml:space="preserve">In August 2017, the Australian Government </w:t>
      </w:r>
      <w:r w:rsidR="00126325">
        <w:rPr>
          <w:rFonts w:ascii="Calibri" w:hAnsi="Calibri"/>
          <w:sz w:val="22"/>
          <w:szCs w:val="22"/>
        </w:rPr>
        <w:t xml:space="preserve">announced stringent funding guidelines </w:t>
      </w:r>
      <w:r w:rsidR="00771C83">
        <w:rPr>
          <w:rFonts w:ascii="Calibri" w:hAnsi="Calibri"/>
          <w:sz w:val="22"/>
          <w:szCs w:val="22"/>
        </w:rPr>
        <w:t>for</w:t>
      </w:r>
      <w:r w:rsidR="00126325">
        <w:rPr>
          <w:rFonts w:ascii="Calibri" w:hAnsi="Calibri"/>
          <w:sz w:val="22"/>
          <w:szCs w:val="22"/>
        </w:rPr>
        <w:t xml:space="preserve"> DPOs and </w:t>
      </w:r>
      <w:r w:rsidR="00FF4B23">
        <w:rPr>
          <w:rFonts w:ascii="Calibri" w:hAnsi="Calibri"/>
          <w:sz w:val="22"/>
          <w:szCs w:val="22"/>
        </w:rPr>
        <w:t>D</w:t>
      </w:r>
      <w:r w:rsidR="00771C83">
        <w:rPr>
          <w:rFonts w:ascii="Calibri" w:hAnsi="Calibri"/>
          <w:sz w:val="22"/>
          <w:szCs w:val="22"/>
        </w:rPr>
        <w:t xml:space="preserve">isability </w:t>
      </w:r>
      <w:r w:rsidR="00FF4B23">
        <w:rPr>
          <w:rFonts w:ascii="Calibri" w:hAnsi="Calibri"/>
          <w:sz w:val="22"/>
          <w:szCs w:val="22"/>
        </w:rPr>
        <w:t>R</w:t>
      </w:r>
      <w:r w:rsidR="00771C83">
        <w:rPr>
          <w:rFonts w:ascii="Calibri" w:hAnsi="Calibri"/>
          <w:sz w:val="22"/>
          <w:szCs w:val="22"/>
        </w:rPr>
        <w:t xml:space="preserve">epresentative </w:t>
      </w:r>
      <w:proofErr w:type="spellStart"/>
      <w:r w:rsidR="00FF4B23">
        <w:rPr>
          <w:rFonts w:ascii="Calibri" w:hAnsi="Calibri"/>
          <w:sz w:val="22"/>
          <w:szCs w:val="22"/>
        </w:rPr>
        <w:t>O</w:t>
      </w:r>
      <w:r w:rsidR="00771C83">
        <w:rPr>
          <w:rFonts w:ascii="Calibri" w:hAnsi="Calibri"/>
          <w:sz w:val="22"/>
          <w:szCs w:val="22"/>
        </w:rPr>
        <w:t>rganisations</w:t>
      </w:r>
      <w:proofErr w:type="spellEnd"/>
      <w:r w:rsidR="00FF4B23">
        <w:rPr>
          <w:rFonts w:ascii="Calibri" w:hAnsi="Calibri"/>
          <w:sz w:val="22"/>
          <w:szCs w:val="22"/>
        </w:rPr>
        <w:t xml:space="preserve"> (DROs)</w:t>
      </w:r>
      <w:bookmarkStart w:id="0" w:name="_GoBack"/>
      <w:bookmarkEnd w:id="0"/>
      <w:r w:rsidR="00771C83">
        <w:rPr>
          <w:rFonts w:ascii="Calibri" w:hAnsi="Calibri"/>
          <w:sz w:val="22"/>
          <w:szCs w:val="22"/>
        </w:rPr>
        <w:t>.</w:t>
      </w:r>
      <w:r w:rsidR="00126325">
        <w:rPr>
          <w:rFonts w:ascii="Calibri" w:hAnsi="Calibri"/>
          <w:sz w:val="22"/>
          <w:szCs w:val="22"/>
        </w:rPr>
        <w:t xml:space="preserve"> The </w:t>
      </w:r>
      <w:r w:rsidR="00DC2D40">
        <w:rPr>
          <w:rFonts w:ascii="Calibri" w:hAnsi="Calibri"/>
          <w:sz w:val="22"/>
          <w:szCs w:val="22"/>
        </w:rPr>
        <w:t>guidelines</w:t>
      </w:r>
      <w:r w:rsidR="00126325">
        <w:rPr>
          <w:rFonts w:ascii="Calibri" w:hAnsi="Calibri"/>
          <w:sz w:val="22"/>
          <w:szCs w:val="22"/>
        </w:rPr>
        <w:t xml:space="preserve"> limit the capacity of DPOs to engage with United Nations monitoring mechanisms. The total pool of available funding for the 2018-2020 funding period has been capped at 2014 levels (AUD$1.775 million per financial year) and the range of </w:t>
      </w:r>
      <w:proofErr w:type="spellStart"/>
      <w:r w:rsidR="00126325">
        <w:rPr>
          <w:rFonts w:ascii="Calibri" w:hAnsi="Calibri"/>
          <w:sz w:val="22"/>
          <w:szCs w:val="22"/>
        </w:rPr>
        <w:t>organisations</w:t>
      </w:r>
      <w:proofErr w:type="spellEnd"/>
      <w:r w:rsidR="00126325">
        <w:rPr>
          <w:rFonts w:ascii="Calibri" w:hAnsi="Calibri"/>
          <w:sz w:val="22"/>
          <w:szCs w:val="22"/>
        </w:rPr>
        <w:t xml:space="preserve"> </w:t>
      </w:r>
      <w:r w:rsidR="000F6914">
        <w:rPr>
          <w:rFonts w:ascii="Calibri" w:hAnsi="Calibri"/>
          <w:sz w:val="22"/>
          <w:szCs w:val="22"/>
        </w:rPr>
        <w:t>that</w:t>
      </w:r>
      <w:r w:rsidR="00126325">
        <w:rPr>
          <w:rFonts w:ascii="Calibri" w:hAnsi="Calibri"/>
          <w:sz w:val="22"/>
          <w:szCs w:val="22"/>
        </w:rPr>
        <w:t xml:space="preserve"> are eligible to tender </w:t>
      </w:r>
      <w:r w:rsidR="00DC2D40">
        <w:rPr>
          <w:rFonts w:ascii="Calibri" w:hAnsi="Calibri"/>
          <w:sz w:val="22"/>
          <w:szCs w:val="22"/>
        </w:rPr>
        <w:t>is</w:t>
      </w:r>
      <w:r w:rsidR="00126325">
        <w:rPr>
          <w:rFonts w:ascii="Calibri" w:hAnsi="Calibri"/>
          <w:sz w:val="22"/>
          <w:szCs w:val="22"/>
        </w:rPr>
        <w:t xml:space="preserve"> limited. </w:t>
      </w:r>
      <w:r w:rsidR="00DC2D40">
        <w:rPr>
          <w:rFonts w:ascii="Calibri" w:hAnsi="Calibri"/>
          <w:sz w:val="22"/>
          <w:szCs w:val="22"/>
        </w:rPr>
        <w:t xml:space="preserve">Open competitive tendering, short term </w:t>
      </w:r>
      <w:r w:rsidR="00126325">
        <w:rPr>
          <w:rFonts w:ascii="Calibri" w:hAnsi="Calibri"/>
          <w:sz w:val="22"/>
          <w:szCs w:val="22"/>
        </w:rPr>
        <w:t>funding contracts, inflexible funding guidelines</w:t>
      </w:r>
      <w:r w:rsidR="00DC2D40">
        <w:rPr>
          <w:rFonts w:ascii="Calibri" w:hAnsi="Calibri"/>
          <w:sz w:val="22"/>
          <w:szCs w:val="22"/>
        </w:rPr>
        <w:t xml:space="preserve"> </w:t>
      </w:r>
      <w:r w:rsidR="00AD7355">
        <w:rPr>
          <w:rFonts w:ascii="Calibri" w:hAnsi="Calibri"/>
          <w:sz w:val="22"/>
          <w:szCs w:val="22"/>
        </w:rPr>
        <w:t>have and continue to position</w:t>
      </w:r>
      <w:r w:rsidR="00DC2D40">
        <w:rPr>
          <w:rFonts w:ascii="Calibri" w:hAnsi="Calibri"/>
          <w:sz w:val="22"/>
          <w:szCs w:val="22"/>
        </w:rPr>
        <w:t xml:space="preserve"> DPOs in a precarious and thoroughly unsustainable position.</w:t>
      </w:r>
    </w:p>
    <w:p w14:paraId="3FA441CD" w14:textId="77777777" w:rsidR="00385644" w:rsidRDefault="00385644" w:rsidP="002E74F8">
      <w:pPr>
        <w:rPr>
          <w:rFonts w:ascii="Calibri" w:eastAsia="Times New Roman" w:hAnsi="Calibri"/>
          <w:bCs/>
          <w:sz w:val="22"/>
          <w:szCs w:val="22"/>
          <w:lang w:val="en-AU"/>
        </w:rPr>
      </w:pPr>
    </w:p>
    <w:p w14:paraId="6EE58C23" w14:textId="2D0FFDBB" w:rsidR="00D222E9" w:rsidRPr="004D3B5A" w:rsidRDefault="00D222E9" w:rsidP="00D222E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rPr>
          <w:rFonts w:ascii="Calibri" w:hAnsi="Calibri"/>
          <w:b/>
          <w:color w:val="2E74B5" w:themeColor="accent1" w:themeShade="BF"/>
          <w:sz w:val="28"/>
          <w:szCs w:val="28"/>
          <w:lang w:val="en-AU"/>
        </w:rPr>
      </w:pPr>
      <w:r w:rsidRPr="004D3B5A">
        <w:rPr>
          <w:rFonts w:ascii="Calibri" w:hAnsi="Calibri"/>
          <w:b/>
          <w:color w:val="2E74B5" w:themeColor="accent1" w:themeShade="BF"/>
          <w:sz w:val="28"/>
          <w:szCs w:val="28"/>
          <w:lang w:val="en-AU"/>
        </w:rPr>
        <w:t>Proposed Questions</w:t>
      </w:r>
    </w:p>
    <w:p w14:paraId="4B994C26" w14:textId="77777777" w:rsidR="00D222E9" w:rsidRDefault="00D222E9" w:rsidP="002E74F8">
      <w:pPr>
        <w:rPr>
          <w:rFonts w:ascii="Calibri" w:eastAsia="Times New Roman" w:hAnsi="Calibri"/>
          <w:bCs/>
          <w:sz w:val="22"/>
          <w:szCs w:val="22"/>
          <w:lang w:val="en-AU"/>
        </w:rPr>
      </w:pPr>
    </w:p>
    <w:p w14:paraId="368FB2D3" w14:textId="306DD5CE" w:rsidR="002E1C1E" w:rsidRPr="00D222E9" w:rsidRDefault="002E1C1E" w:rsidP="004D3B5A">
      <w:pPr>
        <w:spacing w:line="276" w:lineRule="auto"/>
        <w:jc w:val="both"/>
        <w:rPr>
          <w:rFonts w:ascii="Calibri" w:hAnsi="Calibri"/>
          <w:b/>
          <w:color w:val="000000" w:themeColor="text1"/>
          <w:sz w:val="22"/>
          <w:szCs w:val="22"/>
        </w:rPr>
      </w:pPr>
      <w:r w:rsidRPr="00D222E9">
        <w:rPr>
          <w:rFonts w:ascii="Calibri" w:hAnsi="Calibri"/>
          <w:b/>
          <w:color w:val="000000" w:themeColor="text1"/>
          <w:sz w:val="22"/>
          <w:szCs w:val="22"/>
        </w:rPr>
        <w:t>Please provide detailed budgetary information on the number of national Disab</w:t>
      </w:r>
      <w:r w:rsidR="00C21DC9">
        <w:rPr>
          <w:rFonts w:ascii="Calibri" w:hAnsi="Calibri"/>
          <w:b/>
          <w:color w:val="000000" w:themeColor="text1"/>
          <w:sz w:val="22"/>
          <w:szCs w:val="22"/>
        </w:rPr>
        <w:t xml:space="preserve">led People’s </w:t>
      </w:r>
      <w:proofErr w:type="spellStart"/>
      <w:r w:rsidR="00C21DC9">
        <w:rPr>
          <w:rFonts w:ascii="Calibri" w:hAnsi="Calibri"/>
          <w:b/>
          <w:color w:val="000000" w:themeColor="text1"/>
          <w:sz w:val="22"/>
          <w:szCs w:val="22"/>
        </w:rPr>
        <w:t>Organisations</w:t>
      </w:r>
      <w:proofErr w:type="spellEnd"/>
      <w:r w:rsidR="00C21DC9">
        <w:rPr>
          <w:rFonts w:ascii="Calibri" w:hAnsi="Calibri"/>
          <w:b/>
          <w:color w:val="000000" w:themeColor="text1"/>
          <w:sz w:val="22"/>
          <w:szCs w:val="22"/>
        </w:rPr>
        <w:t xml:space="preserve"> (DPO</w:t>
      </w:r>
      <w:r w:rsidRPr="00D222E9">
        <w:rPr>
          <w:rFonts w:ascii="Calibri" w:hAnsi="Calibri"/>
          <w:b/>
          <w:color w:val="000000" w:themeColor="text1"/>
          <w:sz w:val="22"/>
          <w:szCs w:val="22"/>
        </w:rPr>
        <w:t xml:space="preserve">s) and Disability Representative </w:t>
      </w:r>
      <w:proofErr w:type="spellStart"/>
      <w:r w:rsidRPr="00D222E9">
        <w:rPr>
          <w:rFonts w:ascii="Calibri" w:hAnsi="Calibri"/>
          <w:b/>
          <w:color w:val="000000" w:themeColor="text1"/>
          <w:sz w:val="22"/>
          <w:szCs w:val="22"/>
        </w:rPr>
        <w:t>Organisations</w:t>
      </w:r>
      <w:proofErr w:type="spellEnd"/>
      <w:r w:rsidRPr="00D222E9">
        <w:rPr>
          <w:rFonts w:ascii="Calibri" w:hAnsi="Calibri"/>
          <w:b/>
          <w:color w:val="000000" w:themeColor="text1"/>
          <w:sz w:val="22"/>
          <w:szCs w:val="22"/>
        </w:rPr>
        <w:t xml:space="preserve"> </w:t>
      </w:r>
      <w:r w:rsidR="00DC2D40" w:rsidRPr="00D222E9">
        <w:rPr>
          <w:rFonts w:ascii="Calibri" w:hAnsi="Calibri"/>
          <w:b/>
          <w:color w:val="000000" w:themeColor="text1"/>
          <w:sz w:val="22"/>
          <w:szCs w:val="22"/>
        </w:rPr>
        <w:t xml:space="preserve">(DROs) </w:t>
      </w:r>
      <w:r w:rsidRPr="00D222E9">
        <w:rPr>
          <w:rFonts w:ascii="Calibri" w:hAnsi="Calibri"/>
          <w:b/>
          <w:color w:val="000000" w:themeColor="text1"/>
          <w:sz w:val="22"/>
          <w:szCs w:val="22"/>
        </w:rPr>
        <w:t xml:space="preserve">funded by the Australian Government. Include information on security and sustainability of funding, including funding to: </w:t>
      </w:r>
    </w:p>
    <w:p w14:paraId="39CD7808" w14:textId="77777777" w:rsidR="00DC2D40" w:rsidRPr="00D222E9" w:rsidRDefault="00DC2D40" w:rsidP="004D3B5A">
      <w:pPr>
        <w:spacing w:line="276" w:lineRule="auto"/>
        <w:jc w:val="both"/>
        <w:rPr>
          <w:rFonts w:ascii="Calibri" w:hAnsi="Calibri"/>
          <w:b/>
          <w:color w:val="000000" w:themeColor="text1"/>
          <w:sz w:val="22"/>
          <w:szCs w:val="22"/>
        </w:rPr>
      </w:pPr>
    </w:p>
    <w:p w14:paraId="4B5D5B19" w14:textId="2BE52324" w:rsidR="002E1C1E" w:rsidRPr="00D222E9" w:rsidRDefault="002E1C1E" w:rsidP="004D3B5A">
      <w:pPr>
        <w:pStyle w:val="ListParagraph"/>
        <w:numPr>
          <w:ilvl w:val="1"/>
          <w:numId w:val="2"/>
        </w:numPr>
        <w:ind w:left="709"/>
        <w:rPr>
          <w:rFonts w:ascii="Calibri" w:hAnsi="Calibri"/>
          <w:b/>
          <w:color w:val="000000" w:themeColor="text1"/>
          <w:sz w:val="22"/>
        </w:rPr>
      </w:pPr>
      <w:r w:rsidRPr="00D222E9">
        <w:rPr>
          <w:rFonts w:ascii="Calibri" w:hAnsi="Calibri"/>
          <w:b/>
          <w:color w:val="000000" w:themeColor="text1"/>
          <w:sz w:val="22"/>
        </w:rPr>
        <w:t>engage with and support the direct participation of people with disability, including children and young people with disability in all aspects of CRPD</w:t>
      </w:r>
      <w:r w:rsidR="00DC2D40" w:rsidRPr="00D222E9">
        <w:rPr>
          <w:rFonts w:ascii="Calibri" w:hAnsi="Calibri"/>
          <w:b/>
          <w:color w:val="000000" w:themeColor="text1"/>
          <w:sz w:val="22"/>
        </w:rPr>
        <w:t xml:space="preserve"> and other human rights </w:t>
      </w:r>
      <w:r w:rsidRPr="00D222E9">
        <w:rPr>
          <w:rFonts w:ascii="Calibri" w:hAnsi="Calibri"/>
          <w:b/>
          <w:color w:val="000000" w:themeColor="text1"/>
          <w:sz w:val="22"/>
        </w:rPr>
        <w:t>implementation and monitoring</w:t>
      </w:r>
      <w:r w:rsidR="00DC2D40" w:rsidRPr="00D222E9">
        <w:rPr>
          <w:rFonts w:ascii="Calibri" w:hAnsi="Calibri"/>
          <w:b/>
          <w:color w:val="000000" w:themeColor="text1"/>
          <w:sz w:val="22"/>
        </w:rPr>
        <w:t xml:space="preserve"> mechanisms</w:t>
      </w:r>
      <w:r w:rsidRPr="00D222E9">
        <w:rPr>
          <w:rFonts w:ascii="Calibri" w:hAnsi="Calibri"/>
          <w:b/>
          <w:color w:val="000000" w:themeColor="text1"/>
          <w:sz w:val="22"/>
        </w:rPr>
        <w:t>;</w:t>
      </w:r>
    </w:p>
    <w:p w14:paraId="577CA466" w14:textId="77777777" w:rsidR="002E1C1E" w:rsidRPr="00D222E9" w:rsidRDefault="002E1C1E" w:rsidP="004D3B5A">
      <w:pPr>
        <w:pStyle w:val="ListParagraph"/>
        <w:numPr>
          <w:ilvl w:val="0"/>
          <w:numId w:val="2"/>
        </w:numPr>
        <w:rPr>
          <w:rFonts w:ascii="Calibri" w:hAnsi="Calibri"/>
          <w:b/>
          <w:color w:val="000000" w:themeColor="text1"/>
          <w:sz w:val="22"/>
        </w:rPr>
      </w:pPr>
      <w:r w:rsidRPr="00D222E9">
        <w:rPr>
          <w:rFonts w:ascii="Calibri" w:hAnsi="Calibri"/>
          <w:b/>
          <w:color w:val="000000" w:themeColor="text1"/>
          <w:sz w:val="22"/>
        </w:rPr>
        <w:t>develop leadership opportunities and promote participation of people with disability across all areas of political, social, economic and cultural life;</w:t>
      </w:r>
    </w:p>
    <w:p w14:paraId="63BBC07C" w14:textId="77777777" w:rsidR="002E1C1E" w:rsidRPr="00D222E9" w:rsidRDefault="002E1C1E" w:rsidP="004D3B5A">
      <w:pPr>
        <w:pStyle w:val="ListParagraph"/>
        <w:numPr>
          <w:ilvl w:val="0"/>
          <w:numId w:val="2"/>
        </w:numPr>
        <w:rPr>
          <w:rFonts w:ascii="Calibri" w:hAnsi="Calibri"/>
          <w:b/>
          <w:color w:val="000000" w:themeColor="text1"/>
          <w:sz w:val="22"/>
        </w:rPr>
      </w:pPr>
      <w:r w:rsidRPr="00D222E9">
        <w:rPr>
          <w:rFonts w:ascii="Calibri" w:hAnsi="Calibri"/>
          <w:b/>
          <w:color w:val="000000" w:themeColor="text1"/>
          <w:sz w:val="22"/>
        </w:rPr>
        <w:t>participate in all measures to address and prevent violence against people with disability, particularly women and girls with disability;</w:t>
      </w:r>
    </w:p>
    <w:p w14:paraId="214AFECC" w14:textId="5A647FF7" w:rsidR="00961292" w:rsidRPr="00D222E9" w:rsidRDefault="002E1C1E" w:rsidP="004D3B5A">
      <w:pPr>
        <w:pStyle w:val="ListParagraph"/>
        <w:numPr>
          <w:ilvl w:val="0"/>
          <w:numId w:val="2"/>
        </w:numPr>
        <w:rPr>
          <w:rFonts w:ascii="Calibri" w:hAnsi="Calibri" w:cstheme="minorHAnsi"/>
          <w:b/>
          <w:sz w:val="22"/>
        </w:rPr>
      </w:pPr>
      <w:r w:rsidRPr="00D222E9">
        <w:rPr>
          <w:rFonts w:ascii="Calibri" w:hAnsi="Calibri"/>
          <w:b/>
          <w:color w:val="000000" w:themeColor="text1"/>
          <w:sz w:val="22"/>
        </w:rPr>
        <w:t>attend and participate in relevant international forums to advance the human rights of people with disability</w:t>
      </w:r>
      <w:r w:rsidR="00063ADF">
        <w:rPr>
          <w:rFonts w:ascii="Calibri" w:hAnsi="Calibri"/>
          <w:b/>
          <w:color w:val="000000" w:themeColor="text1"/>
          <w:sz w:val="22"/>
        </w:rPr>
        <w:t>; and,</w:t>
      </w:r>
    </w:p>
    <w:p w14:paraId="537CD254" w14:textId="5C8E073D" w:rsidR="00AD7355" w:rsidRPr="002E1C1E" w:rsidRDefault="00AD7355" w:rsidP="004D3B5A">
      <w:pPr>
        <w:pStyle w:val="ListParagraph"/>
        <w:numPr>
          <w:ilvl w:val="0"/>
          <w:numId w:val="2"/>
        </w:numPr>
        <w:rPr>
          <w:rFonts w:ascii="Calibri" w:hAnsi="Calibri" w:cstheme="minorHAnsi"/>
          <w:sz w:val="22"/>
        </w:rPr>
      </w:pPr>
      <w:proofErr w:type="gramStart"/>
      <w:r w:rsidRPr="00D222E9">
        <w:rPr>
          <w:rFonts w:ascii="Calibri" w:hAnsi="Calibri"/>
          <w:b/>
          <w:color w:val="000000" w:themeColor="text1"/>
          <w:sz w:val="22"/>
        </w:rPr>
        <w:t>ensure</w:t>
      </w:r>
      <w:proofErr w:type="gramEnd"/>
      <w:r w:rsidRPr="00D222E9">
        <w:rPr>
          <w:rFonts w:ascii="Calibri" w:hAnsi="Calibri"/>
          <w:b/>
          <w:color w:val="000000" w:themeColor="text1"/>
          <w:sz w:val="22"/>
        </w:rPr>
        <w:t xml:space="preserve"> financial sustainability, independence and autonomy of DPOs as representatives of people with disability in Australia.</w:t>
      </w:r>
    </w:p>
    <w:p w14:paraId="6AC631AD" w14:textId="77777777" w:rsidR="00961292" w:rsidRPr="002E1C1E" w:rsidRDefault="00961292" w:rsidP="004D3B5A">
      <w:pPr>
        <w:spacing w:line="276" w:lineRule="auto"/>
        <w:jc w:val="both"/>
        <w:rPr>
          <w:rFonts w:ascii="Calibri" w:hAnsi="Calibri" w:cstheme="minorHAnsi"/>
          <w:sz w:val="22"/>
          <w:szCs w:val="22"/>
        </w:rPr>
      </w:pPr>
    </w:p>
    <w:p w14:paraId="506CA226" w14:textId="6E1D22BC" w:rsidR="00961292" w:rsidRPr="002E1C1E" w:rsidRDefault="002E1C1E" w:rsidP="004D3B5A">
      <w:pPr>
        <w:spacing w:line="276" w:lineRule="auto"/>
        <w:jc w:val="both"/>
        <w:rPr>
          <w:rFonts w:ascii="Calibri" w:hAnsi="Calibri" w:cstheme="minorHAnsi"/>
          <w:sz w:val="22"/>
          <w:szCs w:val="22"/>
        </w:rPr>
      </w:pPr>
      <w:r w:rsidRPr="002E1C1E">
        <w:rPr>
          <w:rFonts w:ascii="Calibri" w:hAnsi="Calibri" w:cstheme="minorHAnsi"/>
          <w:sz w:val="22"/>
          <w:szCs w:val="22"/>
        </w:rPr>
        <w:t xml:space="preserve">Please </w:t>
      </w:r>
      <w:proofErr w:type="gramStart"/>
      <w:r w:rsidRPr="002E1C1E">
        <w:rPr>
          <w:rFonts w:ascii="Calibri" w:hAnsi="Calibri" w:cstheme="minorHAnsi"/>
          <w:sz w:val="22"/>
          <w:szCs w:val="22"/>
        </w:rPr>
        <w:t>advise</w:t>
      </w:r>
      <w:proofErr w:type="gramEnd"/>
      <w:r w:rsidRPr="002E1C1E">
        <w:rPr>
          <w:rFonts w:ascii="Calibri" w:hAnsi="Calibri" w:cstheme="minorHAnsi"/>
          <w:sz w:val="22"/>
          <w:szCs w:val="22"/>
        </w:rPr>
        <w:t xml:space="preserve"> on progress to develop nationally consistent measures for the collection and public reporting of disaggregated data across the full range of obligations contained in the CRPD.</w:t>
      </w:r>
    </w:p>
    <w:p w14:paraId="72955FA6" w14:textId="77777777" w:rsidR="00961292" w:rsidRPr="002E1C1E" w:rsidRDefault="00961292" w:rsidP="004D3B5A">
      <w:pPr>
        <w:spacing w:line="276" w:lineRule="auto"/>
        <w:jc w:val="both"/>
        <w:rPr>
          <w:rFonts w:ascii="Calibri" w:hAnsi="Calibri" w:cstheme="minorHAnsi"/>
          <w:sz w:val="22"/>
          <w:szCs w:val="22"/>
        </w:rPr>
      </w:pPr>
    </w:p>
    <w:p w14:paraId="2EAAA912" w14:textId="77777777" w:rsidR="002E1C1E" w:rsidRPr="002E1C1E" w:rsidRDefault="002E1C1E" w:rsidP="004D3B5A">
      <w:pPr>
        <w:spacing w:line="276" w:lineRule="auto"/>
        <w:jc w:val="both"/>
        <w:rPr>
          <w:rFonts w:ascii="Calibri" w:hAnsi="Calibri"/>
          <w:color w:val="000000" w:themeColor="text1"/>
          <w:sz w:val="22"/>
          <w:szCs w:val="22"/>
        </w:rPr>
      </w:pPr>
      <w:r w:rsidRPr="002E1C1E">
        <w:rPr>
          <w:rFonts w:ascii="Calibri" w:hAnsi="Calibri"/>
          <w:color w:val="000000" w:themeColor="text1"/>
          <w:sz w:val="22"/>
          <w:szCs w:val="22"/>
        </w:rPr>
        <w:t xml:space="preserve">Please elaborate on progress made to establish an independent mechanism in compliance with article 33(2). </w:t>
      </w:r>
    </w:p>
    <w:p w14:paraId="6424E0E4" w14:textId="77777777" w:rsidR="002E1C1E" w:rsidRPr="002E1C1E" w:rsidRDefault="002E1C1E" w:rsidP="004D3B5A">
      <w:pPr>
        <w:spacing w:line="276" w:lineRule="auto"/>
        <w:jc w:val="both"/>
        <w:rPr>
          <w:rFonts w:ascii="Calibri" w:hAnsi="Calibri"/>
          <w:color w:val="000000" w:themeColor="text1"/>
          <w:sz w:val="22"/>
          <w:szCs w:val="22"/>
        </w:rPr>
      </w:pPr>
    </w:p>
    <w:p w14:paraId="551D8A29" w14:textId="2927D193" w:rsidR="00961292" w:rsidRPr="00FE613D" w:rsidRDefault="002E1C1E" w:rsidP="004D3B5A">
      <w:pPr>
        <w:spacing w:line="276" w:lineRule="auto"/>
        <w:jc w:val="both"/>
        <w:rPr>
          <w:rFonts w:ascii="Calibri" w:hAnsi="Calibri" w:cstheme="minorHAnsi"/>
          <w:sz w:val="22"/>
          <w:szCs w:val="22"/>
        </w:rPr>
      </w:pPr>
      <w:r w:rsidRPr="00FE613D">
        <w:rPr>
          <w:rFonts w:ascii="Calibri" w:hAnsi="Calibri" w:cstheme="minorHAnsi"/>
          <w:sz w:val="22"/>
          <w:szCs w:val="22"/>
        </w:rPr>
        <w:t>Please advise what concrete actions are being taken by the Australian Government to ensure that the objectives of the NDS are met</w:t>
      </w:r>
      <w:r w:rsidR="00FE613D" w:rsidRPr="00FE613D">
        <w:rPr>
          <w:rFonts w:ascii="Calibri" w:hAnsi="Calibri" w:cstheme="minorHAnsi"/>
          <w:sz w:val="22"/>
          <w:szCs w:val="22"/>
        </w:rPr>
        <w:t xml:space="preserve"> across its six goal areas and </w:t>
      </w:r>
      <w:r w:rsidR="00FE613D" w:rsidRPr="00FE613D">
        <w:rPr>
          <w:rFonts w:asciiTheme="minorHAnsi" w:hAnsiTheme="minorHAnsi" w:cstheme="minorHAnsi"/>
          <w:sz w:val="22"/>
          <w:szCs w:val="22"/>
        </w:rPr>
        <w:t>policy outcome areas.</w:t>
      </w:r>
    </w:p>
    <w:p w14:paraId="694A2D9E" w14:textId="77777777" w:rsidR="00961292" w:rsidRDefault="00961292" w:rsidP="004D3B5A">
      <w:pPr>
        <w:spacing w:line="276" w:lineRule="auto"/>
        <w:jc w:val="both"/>
        <w:rPr>
          <w:rFonts w:asciiTheme="minorHAnsi" w:hAnsiTheme="minorHAnsi" w:cstheme="minorHAnsi"/>
          <w:sz w:val="22"/>
          <w:szCs w:val="22"/>
        </w:rPr>
      </w:pPr>
    </w:p>
    <w:p w14:paraId="0A08C1B4" w14:textId="77777777" w:rsidR="00694ED8" w:rsidRDefault="00694ED8" w:rsidP="004D3B5A">
      <w:pPr>
        <w:spacing w:line="276" w:lineRule="auto"/>
        <w:jc w:val="both"/>
        <w:rPr>
          <w:rFonts w:asciiTheme="minorHAnsi" w:hAnsiTheme="minorHAnsi" w:cstheme="minorHAnsi"/>
          <w:sz w:val="22"/>
          <w:szCs w:val="22"/>
        </w:rPr>
      </w:pPr>
    </w:p>
    <w:p w14:paraId="0CFBBF88" w14:textId="77777777" w:rsidR="00694ED8" w:rsidRDefault="00694ED8" w:rsidP="004D3B5A">
      <w:pPr>
        <w:spacing w:line="276" w:lineRule="auto"/>
        <w:jc w:val="both"/>
        <w:rPr>
          <w:rFonts w:asciiTheme="minorHAnsi" w:hAnsiTheme="minorHAnsi" w:cstheme="minorHAnsi"/>
          <w:sz w:val="22"/>
          <w:szCs w:val="22"/>
        </w:rPr>
      </w:pPr>
    </w:p>
    <w:p w14:paraId="273AB8D2" w14:textId="4FC9DDAF" w:rsidR="00D222E9" w:rsidRPr="007A7852" w:rsidRDefault="0026707A" w:rsidP="00D222E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rPr>
          <w:rFonts w:ascii="Calibri" w:hAnsi="Calibri"/>
          <w:b/>
          <w:color w:val="2E74B5" w:themeColor="accent1" w:themeShade="BF"/>
          <w:lang w:val="en-AU"/>
        </w:rPr>
      </w:pPr>
      <w:r>
        <w:rPr>
          <w:rFonts w:ascii="Calibri" w:hAnsi="Calibri"/>
          <w:b/>
          <w:color w:val="2E74B5" w:themeColor="accent1" w:themeShade="BF"/>
          <w:lang w:val="en-AU"/>
        </w:rPr>
        <w:t>Endnotes</w:t>
      </w:r>
    </w:p>
    <w:p w14:paraId="779FB8E2" w14:textId="77777777" w:rsidR="00FE613D" w:rsidRPr="0076598A" w:rsidRDefault="00FE613D">
      <w:pPr>
        <w:rPr>
          <w:rFonts w:asciiTheme="minorHAnsi" w:hAnsiTheme="minorHAnsi" w:cstheme="minorHAnsi"/>
        </w:rPr>
      </w:pPr>
    </w:p>
    <w:sectPr w:rsidR="00FE613D" w:rsidRPr="0076598A" w:rsidSect="002E1C1E">
      <w:footerReference w:type="even" r:id="rId8"/>
      <w:footerReference w:type="default" r:id="rId9"/>
      <w:headerReference w:type="first" r:id="rId10"/>
      <w:endnotePr>
        <w:numFmt w:val="decimal"/>
      </w:endnotePr>
      <w:pgSz w:w="11906" w:h="16838"/>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8C163E" w14:textId="77777777" w:rsidR="00D222E9" w:rsidRDefault="00D222E9" w:rsidP="000107BF">
      <w:r>
        <w:separator/>
      </w:r>
    </w:p>
    <w:p w14:paraId="7A0FB386" w14:textId="77777777" w:rsidR="00D222E9" w:rsidRDefault="00D222E9"/>
  </w:endnote>
  <w:endnote w:type="continuationSeparator" w:id="0">
    <w:p w14:paraId="40073A7F" w14:textId="77777777" w:rsidR="00D222E9" w:rsidRDefault="00D222E9" w:rsidP="000107BF">
      <w:r>
        <w:continuationSeparator/>
      </w:r>
    </w:p>
    <w:p w14:paraId="406E4065" w14:textId="77777777" w:rsidR="00D222E9" w:rsidRDefault="00D222E9"/>
  </w:endnote>
  <w:endnote w:id="1">
    <w:p w14:paraId="0F1B6B4E" w14:textId="5FEEB88B" w:rsidR="00D222E9" w:rsidRPr="0026707A" w:rsidRDefault="00D222E9" w:rsidP="0026707A">
      <w:pPr>
        <w:pStyle w:val="EndnoteText"/>
        <w:spacing w:line="240" w:lineRule="auto"/>
        <w:jc w:val="left"/>
        <w:rPr>
          <w:rFonts w:ascii="Calibri" w:hAnsi="Calibri"/>
          <w:color w:val="000000" w:themeColor="text1"/>
          <w:sz w:val="16"/>
          <w:szCs w:val="16"/>
          <w:lang w:val="en-US"/>
        </w:rPr>
      </w:pPr>
      <w:r w:rsidRPr="0026707A">
        <w:rPr>
          <w:rStyle w:val="EndnoteReference"/>
          <w:rFonts w:ascii="Calibri" w:hAnsi="Calibri"/>
          <w:sz w:val="16"/>
          <w:szCs w:val="16"/>
        </w:rPr>
        <w:endnoteRef/>
      </w:r>
      <w:r w:rsidRPr="0026707A">
        <w:rPr>
          <w:rFonts w:ascii="Calibri" w:hAnsi="Calibri"/>
          <w:sz w:val="16"/>
          <w:szCs w:val="16"/>
        </w:rPr>
        <w:t xml:space="preserve"> </w:t>
      </w:r>
      <w:r w:rsidRPr="0026707A">
        <w:rPr>
          <w:rFonts w:ascii="Calibri" w:hAnsi="Calibri"/>
          <w:color w:val="000000" w:themeColor="text1"/>
          <w:sz w:val="16"/>
          <w:szCs w:val="16"/>
          <w:lang w:val="x-none"/>
        </w:rPr>
        <w:t xml:space="preserve">The NDS is being delivered in three phases through the following implementation plans: </w:t>
      </w:r>
      <w:r w:rsidRPr="0026707A">
        <w:rPr>
          <w:rFonts w:ascii="Calibri" w:hAnsi="Calibri"/>
          <w:i/>
          <w:color w:val="000000" w:themeColor="text1"/>
          <w:sz w:val="16"/>
          <w:szCs w:val="16"/>
          <w:lang w:val="x-none"/>
        </w:rPr>
        <w:t>‘Laying the Groundwork’</w:t>
      </w:r>
      <w:r w:rsidRPr="0026707A">
        <w:rPr>
          <w:rFonts w:ascii="Calibri" w:hAnsi="Calibri"/>
          <w:color w:val="000000" w:themeColor="text1"/>
          <w:sz w:val="16"/>
          <w:szCs w:val="16"/>
          <w:lang w:val="x-none"/>
        </w:rPr>
        <w:t xml:space="preserve"> (2011-2014) set the foundation for each State and Territory Government to have its own disability plan to improve outcomes through mainstream policies, programs, services and infrastructure. </w:t>
      </w:r>
      <w:r w:rsidRPr="0026707A">
        <w:rPr>
          <w:rFonts w:ascii="Calibri" w:hAnsi="Calibri"/>
          <w:i/>
          <w:color w:val="000000" w:themeColor="text1"/>
          <w:sz w:val="16"/>
          <w:szCs w:val="16"/>
          <w:lang w:val="x-none"/>
        </w:rPr>
        <w:t>‘Driving Action’</w:t>
      </w:r>
      <w:r w:rsidRPr="0026707A">
        <w:rPr>
          <w:rFonts w:ascii="Calibri" w:hAnsi="Calibri"/>
          <w:color w:val="000000" w:themeColor="text1"/>
          <w:sz w:val="16"/>
          <w:szCs w:val="16"/>
          <w:lang w:val="x-none"/>
        </w:rPr>
        <w:t xml:space="preserve"> (2015-2018) outlines new priority actions as well as ongoing commitments to consolidate actions that are driving improved outcomes and identify where more effort is needed. </w:t>
      </w:r>
      <w:r w:rsidRPr="0026707A">
        <w:rPr>
          <w:rFonts w:ascii="Calibri" w:hAnsi="Calibri"/>
          <w:i/>
          <w:color w:val="000000" w:themeColor="text1"/>
          <w:sz w:val="16"/>
          <w:szCs w:val="16"/>
          <w:lang w:val="x-none"/>
        </w:rPr>
        <w:t>Measuring Progress</w:t>
      </w:r>
      <w:r w:rsidRPr="0026707A">
        <w:rPr>
          <w:rFonts w:ascii="Calibri" w:hAnsi="Calibri"/>
          <w:color w:val="000000" w:themeColor="text1"/>
          <w:sz w:val="16"/>
          <w:szCs w:val="16"/>
          <w:lang w:val="x-none"/>
        </w:rPr>
        <w:t xml:space="preserve"> (2019-2022) will identify new and emerging outcomes to be implemented in order to ensure the objectives of the NDS are met. For information on the NDS, it’s </w:t>
      </w:r>
      <w:proofErr w:type="spellStart"/>
      <w:r w:rsidRPr="0026707A">
        <w:rPr>
          <w:rFonts w:ascii="Calibri" w:hAnsi="Calibri"/>
          <w:color w:val="000000" w:themeColor="text1"/>
          <w:sz w:val="16"/>
          <w:szCs w:val="16"/>
          <w:lang w:val="x-none"/>
        </w:rPr>
        <w:t>implemtation</w:t>
      </w:r>
      <w:proofErr w:type="spellEnd"/>
      <w:r w:rsidRPr="0026707A">
        <w:rPr>
          <w:rFonts w:ascii="Calibri" w:hAnsi="Calibri"/>
          <w:color w:val="000000" w:themeColor="text1"/>
          <w:sz w:val="16"/>
          <w:szCs w:val="16"/>
          <w:lang w:val="x-none"/>
        </w:rPr>
        <w:t xml:space="preserve"> plans, and progress reports to COAG, see: </w:t>
      </w:r>
      <w:hyperlink r:id="rId1" w:history="1">
        <w:r w:rsidRPr="0026707A">
          <w:rPr>
            <w:rStyle w:val="Hyperlink"/>
            <w:rFonts w:ascii="Calibri" w:hAnsi="Calibri"/>
            <w:color w:val="000000" w:themeColor="text1"/>
            <w:sz w:val="16"/>
            <w:szCs w:val="16"/>
            <w:lang w:val="x-none"/>
          </w:rPr>
          <w:t>https://www.dss.gov.au/our-responsibilities/disability-and-carers/program-services/government-international/national-disability-strategy</w:t>
        </w:r>
      </w:hyperlink>
    </w:p>
  </w:endnote>
  <w:endnote w:id="2">
    <w:p w14:paraId="48D9BEFC" w14:textId="77777777" w:rsidR="00D222E9" w:rsidRPr="0026707A" w:rsidRDefault="00D222E9" w:rsidP="0026707A">
      <w:pPr>
        <w:pStyle w:val="NoSpacing"/>
        <w:jc w:val="left"/>
        <w:rPr>
          <w:rFonts w:ascii="Calibri" w:hAnsi="Calibri" w:cs="Arial"/>
          <w:color w:val="auto"/>
          <w:sz w:val="16"/>
          <w:szCs w:val="16"/>
        </w:rPr>
      </w:pPr>
      <w:r w:rsidRPr="0026707A">
        <w:rPr>
          <w:rStyle w:val="EndnoteReference"/>
          <w:rFonts w:ascii="Calibri" w:hAnsi="Calibri" w:cs="Arial"/>
          <w:color w:val="auto"/>
          <w:sz w:val="16"/>
          <w:szCs w:val="16"/>
        </w:rPr>
        <w:endnoteRef/>
      </w:r>
      <w:r w:rsidRPr="0026707A">
        <w:rPr>
          <w:rFonts w:ascii="Calibri" w:hAnsi="Calibri" w:cs="Arial"/>
          <w:color w:val="auto"/>
          <w:sz w:val="16"/>
          <w:szCs w:val="16"/>
        </w:rPr>
        <w:t xml:space="preserve"> The Council of Australian Governments (COAG) is the peak intergovernmental forum in Australia. The members of COAG are the Prime Minister, State and Territory Premiers and Chief Ministers and the President of the Australian Local Government Association (ALGA). The Prime Minister chairs COAG. The role of COAG is to promote policy reforms that are of national significance, or which need </w:t>
      </w:r>
      <w:proofErr w:type="spellStart"/>
      <w:r w:rsidRPr="0026707A">
        <w:rPr>
          <w:rFonts w:ascii="Calibri" w:hAnsi="Calibri" w:cs="Arial"/>
          <w:color w:val="auto"/>
          <w:sz w:val="16"/>
          <w:szCs w:val="16"/>
        </w:rPr>
        <w:t>co-ordinated</w:t>
      </w:r>
      <w:proofErr w:type="spellEnd"/>
      <w:r w:rsidRPr="0026707A">
        <w:rPr>
          <w:rFonts w:ascii="Calibri" w:hAnsi="Calibri" w:cs="Arial"/>
          <w:color w:val="auto"/>
          <w:sz w:val="16"/>
          <w:szCs w:val="16"/>
        </w:rPr>
        <w:t xml:space="preserve"> action by all Australian governments. COAG meets as needed, usually once or twice a year, though at times it has met up to four times in a year. COAG may also settle issues out-of-session by correspondence. The outcomes of COAG meetings are contained in communiqués released at the end of each meeting. Where formal agreements are reached, these may be embodied in intergovernmental agreements, including National Agreements and National Partnership Agreements. See: </w:t>
      </w:r>
      <w:hyperlink r:id="rId2" w:history="1">
        <w:r w:rsidRPr="0026707A">
          <w:rPr>
            <w:rStyle w:val="Hyperlink"/>
            <w:rFonts w:ascii="Calibri" w:hAnsi="Calibri" w:cs="Arial"/>
            <w:color w:val="auto"/>
            <w:sz w:val="16"/>
            <w:szCs w:val="16"/>
          </w:rPr>
          <w:t>www.coag.gov.au</w:t>
        </w:r>
      </w:hyperlink>
    </w:p>
  </w:endnote>
  <w:endnote w:id="3">
    <w:p w14:paraId="51FD4398" w14:textId="77777777" w:rsidR="00D222E9" w:rsidRPr="0026707A" w:rsidRDefault="00D222E9" w:rsidP="0026707A">
      <w:pPr>
        <w:pStyle w:val="EndnoteText"/>
        <w:spacing w:line="240" w:lineRule="auto"/>
        <w:jc w:val="left"/>
        <w:rPr>
          <w:rFonts w:ascii="Calibri" w:hAnsi="Calibri"/>
          <w:sz w:val="16"/>
          <w:szCs w:val="16"/>
        </w:rPr>
      </w:pPr>
      <w:r w:rsidRPr="0026707A">
        <w:rPr>
          <w:rStyle w:val="EndnoteReference"/>
          <w:rFonts w:ascii="Calibri" w:hAnsi="Calibri"/>
          <w:sz w:val="16"/>
          <w:szCs w:val="16"/>
        </w:rPr>
        <w:endnoteRef/>
      </w:r>
      <w:r w:rsidRPr="0026707A">
        <w:rPr>
          <w:rFonts w:ascii="Calibri" w:hAnsi="Calibri"/>
          <w:sz w:val="16"/>
          <w:szCs w:val="16"/>
        </w:rPr>
        <w:t xml:space="preserve"> COAG Disability Reform Council, </w:t>
      </w:r>
      <w:r w:rsidRPr="0026707A">
        <w:rPr>
          <w:rFonts w:ascii="Calibri" w:hAnsi="Calibri"/>
          <w:i/>
          <w:sz w:val="16"/>
          <w:szCs w:val="16"/>
        </w:rPr>
        <w:t>Communique 3 March 2017</w:t>
      </w:r>
      <w:r w:rsidRPr="0026707A">
        <w:rPr>
          <w:rFonts w:ascii="Calibri" w:hAnsi="Calibri"/>
          <w:sz w:val="16"/>
          <w:szCs w:val="16"/>
        </w:rPr>
        <w:t>, available at: &lt;</w:t>
      </w:r>
      <w:hyperlink r:id="rId3" w:history="1">
        <w:r w:rsidRPr="0026707A">
          <w:rPr>
            <w:rStyle w:val="Hyperlink"/>
            <w:rFonts w:ascii="Calibri" w:hAnsi="Calibri"/>
            <w:sz w:val="16"/>
            <w:szCs w:val="16"/>
          </w:rPr>
          <w:t>https://www.dss.gov.au/disability-and-carers/programs-services/government-international/disability-reform-council/communique-3-march-2017</w:t>
        </w:r>
      </w:hyperlink>
      <w:r w:rsidRPr="0026707A">
        <w:rPr>
          <w:rFonts w:ascii="Calibri" w:hAnsi="Calibri"/>
          <w:sz w:val="16"/>
          <w:szCs w:val="16"/>
        </w:rPr>
        <w:t xml:space="preserve">&gt; </w:t>
      </w:r>
    </w:p>
  </w:endnote>
  <w:endnote w:id="4">
    <w:p w14:paraId="576F5D7A" w14:textId="0393F682" w:rsidR="00D222E9" w:rsidRPr="0026707A" w:rsidRDefault="00D222E9" w:rsidP="0026707A">
      <w:pPr>
        <w:pStyle w:val="EndnoteText"/>
        <w:spacing w:line="240" w:lineRule="auto"/>
        <w:jc w:val="left"/>
        <w:rPr>
          <w:rFonts w:ascii="Calibri" w:hAnsi="Calibri"/>
          <w:sz w:val="16"/>
          <w:szCs w:val="16"/>
          <w:lang w:val="en-US"/>
        </w:rPr>
      </w:pPr>
      <w:r w:rsidRPr="0026707A">
        <w:rPr>
          <w:rStyle w:val="EndnoteReference"/>
          <w:rFonts w:ascii="Calibri" w:hAnsi="Calibri"/>
          <w:sz w:val="16"/>
          <w:szCs w:val="16"/>
        </w:rPr>
        <w:endnoteRef/>
      </w:r>
      <w:r w:rsidRPr="0026707A">
        <w:rPr>
          <w:rFonts w:ascii="Calibri" w:hAnsi="Calibri"/>
          <w:sz w:val="16"/>
          <w:szCs w:val="16"/>
        </w:rPr>
        <w:t xml:space="preserve"> </w:t>
      </w:r>
      <w:r w:rsidRPr="0026707A">
        <w:rPr>
          <w:rFonts w:ascii="Calibri" w:hAnsi="Calibri"/>
          <w:i/>
          <w:iCs/>
          <w:color w:val="000000" w:themeColor="text1"/>
          <w:sz w:val="16"/>
          <w:szCs w:val="16"/>
        </w:rPr>
        <w:t>Disabled People’s Organisations Australia (DPO Australia) Submission to the 2017/2018 Federal Budget</w:t>
      </w:r>
      <w:r w:rsidRPr="0026707A">
        <w:rPr>
          <w:rFonts w:ascii="Calibri" w:hAnsi="Calibri"/>
          <w:color w:val="000000" w:themeColor="text1"/>
          <w:sz w:val="16"/>
          <w:szCs w:val="16"/>
        </w:rPr>
        <w:t>. Available at</w:t>
      </w:r>
      <w:r w:rsidRPr="0026707A">
        <w:rPr>
          <w:rStyle w:val="apple-converted-space"/>
          <w:rFonts w:ascii="Calibri" w:eastAsia="Times New Roman" w:hAnsi="Calibri"/>
          <w:color w:val="000000" w:themeColor="text1"/>
          <w:sz w:val="16"/>
          <w:szCs w:val="16"/>
        </w:rPr>
        <w:t> </w:t>
      </w:r>
      <w:hyperlink r:id="rId4" w:history="1">
        <w:r w:rsidRPr="0026707A">
          <w:rPr>
            <w:rStyle w:val="Hyperlink"/>
            <w:rFonts w:ascii="Calibri" w:eastAsia="Times New Roman" w:hAnsi="Calibri"/>
            <w:color w:val="000000" w:themeColor="text1"/>
            <w:sz w:val="16"/>
            <w:szCs w:val="16"/>
          </w:rPr>
          <w:t>http://dpoa.org.au/wp-content/uploads/2017/04/DPOA_20172018Budget_Submission_FINAL.docx</w:t>
        </w:r>
      </w:hyperlink>
      <w:r w:rsidRPr="0026707A">
        <w:rPr>
          <w:rFonts w:ascii="Calibri" w:hAnsi="Calibri"/>
          <w:color w:val="000000" w:themeColor="text1"/>
          <w:sz w:val="16"/>
          <w:szCs w:val="16"/>
        </w:rPr>
        <w:t>.</w:t>
      </w:r>
    </w:p>
  </w:endnote>
  <w:endnote w:id="5">
    <w:p w14:paraId="2C7B3278" w14:textId="2B210B0F" w:rsidR="00D222E9" w:rsidRPr="0026707A" w:rsidRDefault="00D222E9" w:rsidP="0026707A">
      <w:pPr>
        <w:pStyle w:val="EndnoteText"/>
        <w:jc w:val="left"/>
        <w:rPr>
          <w:rFonts w:ascii="Calibri" w:hAnsi="Calibri"/>
          <w:sz w:val="16"/>
          <w:szCs w:val="16"/>
        </w:rPr>
      </w:pPr>
      <w:r w:rsidRPr="0026707A">
        <w:rPr>
          <w:rStyle w:val="EndnoteReference"/>
          <w:rFonts w:ascii="Calibri" w:hAnsi="Calibri"/>
          <w:sz w:val="16"/>
          <w:szCs w:val="16"/>
        </w:rPr>
        <w:endnoteRef/>
      </w:r>
      <w:r w:rsidRPr="0026707A">
        <w:rPr>
          <w:rFonts w:ascii="Calibri" w:hAnsi="Calibri"/>
          <w:sz w:val="16"/>
          <w:szCs w:val="16"/>
        </w:rPr>
        <w:t xml:space="preserve"> Department of Social Services, 2010-2020 National Disability Strategy – Second Implementation Plan, Driving Action 2015-2018, </w:t>
      </w:r>
      <w:hyperlink r:id="rId5" w:history="1">
        <w:r w:rsidRPr="0026707A">
          <w:rPr>
            <w:rStyle w:val="Hyperlink"/>
            <w:rFonts w:ascii="Calibri" w:hAnsi="Calibri"/>
            <w:sz w:val="16"/>
            <w:szCs w:val="16"/>
          </w:rPr>
          <w:t>https://www.dss.gov.au/disability-and-carers/programs-services/government-international/national-disability-strategy-second-implementation-plan</w:t>
        </w:r>
      </w:hyperlink>
    </w:p>
  </w:endnote>
  <w:endnote w:id="6">
    <w:p w14:paraId="0D4BE330" w14:textId="2DB2155E" w:rsidR="00D222E9" w:rsidRPr="0026707A" w:rsidRDefault="00D222E9" w:rsidP="0026707A">
      <w:pPr>
        <w:pStyle w:val="EndnoteText"/>
        <w:jc w:val="left"/>
        <w:rPr>
          <w:rFonts w:ascii="Calibri" w:hAnsi="Calibri"/>
          <w:sz w:val="16"/>
          <w:szCs w:val="16"/>
        </w:rPr>
      </w:pPr>
      <w:r w:rsidRPr="0026707A">
        <w:rPr>
          <w:rStyle w:val="EndnoteReference"/>
          <w:rFonts w:ascii="Calibri" w:hAnsi="Calibri"/>
          <w:sz w:val="16"/>
          <w:szCs w:val="16"/>
        </w:rPr>
        <w:endnoteRef/>
      </w:r>
      <w:r w:rsidRPr="0026707A">
        <w:rPr>
          <w:rFonts w:ascii="Calibri" w:hAnsi="Calibri"/>
          <w:sz w:val="16"/>
          <w:szCs w:val="16"/>
        </w:rPr>
        <w:t xml:space="preserve"> Department of Social Services, </w:t>
      </w:r>
      <w:r w:rsidRPr="0026707A">
        <w:rPr>
          <w:rFonts w:ascii="Calibri" w:hAnsi="Calibri"/>
          <w:i/>
          <w:sz w:val="16"/>
          <w:szCs w:val="16"/>
        </w:rPr>
        <w:t xml:space="preserve">Progress Report to the Council of Australian Governments 2014, </w:t>
      </w:r>
      <w:hyperlink r:id="rId6" w:history="1">
        <w:r w:rsidRPr="0026707A">
          <w:rPr>
            <w:rStyle w:val="Hyperlink"/>
            <w:rFonts w:ascii="Calibri" w:hAnsi="Calibri"/>
            <w:sz w:val="16"/>
            <w:szCs w:val="16"/>
          </w:rPr>
          <w:t>https://www.dss.gov.au/disability-and-carers/programmes-services/government-international/progress-report-to-the-council-of-australian-governments-2014</w:t>
        </w:r>
      </w:hyperlink>
    </w:p>
  </w:endnote>
  <w:endnote w:id="7">
    <w:p w14:paraId="71C59CED" w14:textId="14A1337C" w:rsidR="00D222E9" w:rsidRPr="0026707A" w:rsidRDefault="00D222E9" w:rsidP="0026707A">
      <w:pPr>
        <w:pStyle w:val="EndnoteText"/>
        <w:spacing w:line="240" w:lineRule="auto"/>
        <w:jc w:val="left"/>
        <w:rPr>
          <w:rFonts w:ascii="Calibri" w:hAnsi="Calibri"/>
          <w:color w:val="000000" w:themeColor="text1"/>
          <w:sz w:val="16"/>
          <w:szCs w:val="16"/>
          <w:lang w:val="en-US"/>
        </w:rPr>
      </w:pPr>
      <w:r w:rsidRPr="0026707A">
        <w:rPr>
          <w:rStyle w:val="EndnoteReference"/>
          <w:rFonts w:ascii="Calibri" w:hAnsi="Calibri"/>
          <w:color w:val="000000" w:themeColor="text1"/>
          <w:sz w:val="16"/>
          <w:szCs w:val="16"/>
        </w:rPr>
        <w:endnoteRef/>
      </w:r>
      <w:r w:rsidRPr="0026707A">
        <w:rPr>
          <w:rFonts w:ascii="Calibri" w:hAnsi="Calibri"/>
          <w:color w:val="000000" w:themeColor="text1"/>
          <w:sz w:val="16"/>
          <w:szCs w:val="16"/>
        </w:rPr>
        <w:t xml:space="preserve"> At the Universal Period Review [Australia] 2016, the Australian Government gave a voluntary commitment to </w:t>
      </w:r>
      <w:r w:rsidRPr="0026707A">
        <w:rPr>
          <w:rFonts w:ascii="Calibri" w:hAnsi="Calibri"/>
          <w:i/>
          <w:color w:val="000000" w:themeColor="text1"/>
          <w:sz w:val="16"/>
          <w:szCs w:val="16"/>
        </w:rPr>
        <w:t>“work with the Australian Human Rights Commission, to develop a public and accessible process for monitoring progress against universal periodic review recommendations. This will include a periodic statement on progress against the recommendations on behalf of the Government. Australia will also designate a standing national mechanism to strengthen its overall engagement with United Nations human rights reporting.”</w:t>
      </w:r>
      <w:r w:rsidRPr="0026707A">
        <w:rPr>
          <w:rFonts w:ascii="Calibri" w:hAnsi="Calibri"/>
          <w:color w:val="000000" w:themeColor="text1"/>
          <w:sz w:val="16"/>
          <w:szCs w:val="16"/>
        </w:rPr>
        <w:t xml:space="preserve"> See: United Nations General Assembly, </w:t>
      </w:r>
      <w:r w:rsidRPr="0026707A">
        <w:rPr>
          <w:rFonts w:ascii="Calibri" w:hAnsi="Calibri"/>
          <w:i/>
          <w:color w:val="000000" w:themeColor="text1"/>
          <w:sz w:val="16"/>
          <w:szCs w:val="16"/>
        </w:rPr>
        <w:t>Report of the Working Group on the Universal Periodic Review: Australia</w:t>
      </w:r>
      <w:r w:rsidRPr="0026707A">
        <w:rPr>
          <w:rFonts w:ascii="Calibri" w:hAnsi="Calibri"/>
          <w:color w:val="000000" w:themeColor="text1"/>
          <w:sz w:val="16"/>
          <w:szCs w:val="16"/>
        </w:rPr>
        <w:t>; 2016, UN Doc. No: A/HRC/31/14 [para 146].</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vetica Neue">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B1620F" w14:textId="77777777" w:rsidR="00D222E9" w:rsidRDefault="00D222E9" w:rsidP="002E1C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4199AD" w14:textId="77777777" w:rsidR="00D222E9" w:rsidRDefault="00D222E9" w:rsidP="0096129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AC2747" w14:textId="77777777" w:rsidR="00D222E9" w:rsidRPr="00CF6D50" w:rsidRDefault="00D222E9" w:rsidP="002E1C1E">
    <w:pPr>
      <w:pStyle w:val="Footer"/>
      <w:framePr w:wrap="around" w:vAnchor="text" w:hAnchor="margin" w:xAlign="right" w:y="1"/>
      <w:rPr>
        <w:rStyle w:val="PageNumber"/>
        <w:rFonts w:ascii="Calibri" w:hAnsi="Calibri"/>
        <w:sz w:val="20"/>
        <w:szCs w:val="20"/>
      </w:rPr>
    </w:pPr>
    <w:r w:rsidRPr="00CF6D50">
      <w:rPr>
        <w:rStyle w:val="PageNumber"/>
        <w:rFonts w:ascii="Calibri" w:hAnsi="Calibri"/>
        <w:sz w:val="20"/>
        <w:szCs w:val="20"/>
      </w:rPr>
      <w:fldChar w:fldCharType="begin"/>
    </w:r>
    <w:r w:rsidRPr="00CF6D50">
      <w:rPr>
        <w:rStyle w:val="PageNumber"/>
        <w:rFonts w:ascii="Calibri" w:hAnsi="Calibri"/>
        <w:sz w:val="20"/>
        <w:szCs w:val="20"/>
      </w:rPr>
      <w:instrText xml:space="preserve">PAGE  </w:instrText>
    </w:r>
    <w:r w:rsidRPr="00CF6D50">
      <w:rPr>
        <w:rStyle w:val="PageNumber"/>
        <w:rFonts w:ascii="Calibri" w:hAnsi="Calibri"/>
        <w:sz w:val="20"/>
        <w:szCs w:val="20"/>
      </w:rPr>
      <w:fldChar w:fldCharType="separate"/>
    </w:r>
    <w:r w:rsidR="00FF4B23">
      <w:rPr>
        <w:rStyle w:val="PageNumber"/>
        <w:rFonts w:ascii="Calibri" w:hAnsi="Calibri"/>
        <w:noProof/>
        <w:sz w:val="20"/>
        <w:szCs w:val="20"/>
      </w:rPr>
      <w:t>2</w:t>
    </w:r>
    <w:r w:rsidRPr="00CF6D50">
      <w:rPr>
        <w:rStyle w:val="PageNumber"/>
        <w:rFonts w:ascii="Calibri" w:hAnsi="Calibri"/>
        <w:sz w:val="20"/>
        <w:szCs w:val="20"/>
      </w:rPr>
      <w:fldChar w:fldCharType="end"/>
    </w:r>
  </w:p>
  <w:p w14:paraId="7C77A2C4" w14:textId="77777777" w:rsidR="00D222E9" w:rsidRDefault="00D222E9" w:rsidP="0096129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D55162" w14:textId="77777777" w:rsidR="00D222E9" w:rsidRDefault="00D222E9" w:rsidP="000107BF">
      <w:r>
        <w:separator/>
      </w:r>
    </w:p>
    <w:p w14:paraId="2CB6D462" w14:textId="77777777" w:rsidR="00D222E9" w:rsidRDefault="00D222E9"/>
  </w:footnote>
  <w:footnote w:type="continuationSeparator" w:id="0">
    <w:p w14:paraId="22E09D2C" w14:textId="77777777" w:rsidR="00D222E9" w:rsidRDefault="00D222E9" w:rsidP="000107BF">
      <w:r>
        <w:continuationSeparator/>
      </w:r>
    </w:p>
    <w:p w14:paraId="722A0DA5" w14:textId="77777777" w:rsidR="00D222E9" w:rsidRDefault="00D222E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9ED81E" w14:textId="77777777" w:rsidR="00D222E9" w:rsidRPr="00E414A6" w:rsidRDefault="00D222E9" w:rsidP="000107BF">
    <w:pPr>
      <w:pStyle w:val="Header"/>
      <w:rPr>
        <w:rFonts w:ascii="Calibri" w:hAnsi="Calibri"/>
        <w:b/>
        <w:color w:val="2E74B5" w:themeColor="accent1" w:themeShade="BF"/>
        <w:sz w:val="36"/>
        <w:szCs w:val="36"/>
        <w:lang w:val="en-AU"/>
      </w:rPr>
    </w:pPr>
    <w:r w:rsidRPr="00E414A6">
      <w:rPr>
        <w:rFonts w:ascii="Calibri" w:hAnsi="Calibri"/>
        <w:noProof/>
        <w:color w:val="2E74B5" w:themeColor="accent1" w:themeShade="BF"/>
        <w:sz w:val="36"/>
        <w:szCs w:val="36"/>
        <w:lang w:val="en-AU" w:eastAsia="en-AU"/>
      </w:rPr>
      <w:drawing>
        <wp:anchor distT="0" distB="0" distL="114300" distR="114300" simplePos="0" relativeHeight="251659264" behindDoc="1" locked="0" layoutInCell="1" allowOverlap="1" wp14:anchorId="768E81F6" wp14:editId="541CBE3D">
          <wp:simplePos x="0" y="0"/>
          <wp:positionH relativeFrom="column">
            <wp:posOffset>3810000</wp:posOffset>
          </wp:positionH>
          <wp:positionV relativeFrom="paragraph">
            <wp:posOffset>-281940</wp:posOffset>
          </wp:positionV>
          <wp:extent cx="1905000" cy="752475"/>
          <wp:effectExtent l="0" t="0" r="0" b="9525"/>
          <wp:wrapTight wrapText="bothSides">
            <wp:wrapPolygon edited="0">
              <wp:start x="0" y="0"/>
              <wp:lineTo x="0" y="21327"/>
              <wp:lineTo x="21384" y="21327"/>
              <wp:lineTo x="2138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a DPOAustralia_Logo_Email_200px.jpg"/>
                  <pic:cNvPicPr/>
                </pic:nvPicPr>
                <pic:blipFill>
                  <a:blip r:embed="rId1">
                    <a:extLst>
                      <a:ext uri="{28A0092B-C50C-407E-A947-70E740481C1C}">
                        <a14:useLocalDpi xmlns:a14="http://schemas.microsoft.com/office/drawing/2010/main" val="0"/>
                      </a:ext>
                    </a:extLst>
                  </a:blip>
                  <a:stretch>
                    <a:fillRect/>
                  </a:stretch>
                </pic:blipFill>
                <pic:spPr>
                  <a:xfrm>
                    <a:off x="0" y="0"/>
                    <a:ext cx="1905000" cy="752475"/>
                  </a:xfrm>
                  <a:prstGeom prst="rect">
                    <a:avLst/>
                  </a:prstGeom>
                </pic:spPr>
              </pic:pic>
            </a:graphicData>
          </a:graphic>
          <wp14:sizeRelH relativeFrom="page">
            <wp14:pctWidth>0</wp14:pctWidth>
          </wp14:sizeRelH>
          <wp14:sizeRelV relativeFrom="page">
            <wp14:pctHeight>0</wp14:pctHeight>
          </wp14:sizeRelV>
        </wp:anchor>
      </w:drawing>
    </w:r>
    <w:r w:rsidRPr="361CB826">
      <w:rPr>
        <w:rFonts w:ascii="Calibri" w:hAnsi="Calibri"/>
        <w:b/>
        <w:bCs/>
        <w:color w:val="2E74B5" w:themeColor="accent1" w:themeShade="BF"/>
        <w:sz w:val="36"/>
        <w:szCs w:val="36"/>
        <w:lang w:val="en-AU"/>
      </w:rPr>
      <w:t>List of Issues for Australia</w:t>
    </w:r>
  </w:p>
  <w:p w14:paraId="46D5FE12" w14:textId="77777777" w:rsidR="00D222E9" w:rsidRPr="000107BF" w:rsidRDefault="00D222E9" w:rsidP="000107BF">
    <w:pPr>
      <w:pStyle w:val="Header"/>
      <w:rPr>
        <w:rFonts w:ascii="Calibri" w:hAnsi="Calibri"/>
        <w:color w:val="2E74B5" w:themeColor="accent1" w:themeShade="BF"/>
        <w:sz w:val="36"/>
        <w:szCs w:val="36"/>
      </w:rPr>
    </w:pPr>
    <w:r>
      <w:rPr>
        <w:rFonts w:ascii="Calibri" w:hAnsi="Calibri"/>
        <w:b/>
        <w:color w:val="2E74B5" w:themeColor="accent1" w:themeShade="BF"/>
        <w:sz w:val="36"/>
        <w:szCs w:val="36"/>
        <w:lang w:val="en-AU"/>
      </w:rPr>
      <w:t xml:space="preserve">CRPD </w:t>
    </w:r>
    <w:r w:rsidRPr="00E414A6">
      <w:rPr>
        <w:rFonts w:ascii="Calibri" w:hAnsi="Calibri"/>
        <w:b/>
        <w:color w:val="2E74B5" w:themeColor="accent1" w:themeShade="BF"/>
        <w:sz w:val="36"/>
        <w:szCs w:val="36"/>
        <w:lang w:val="en-AU"/>
      </w:rPr>
      <w:t>Fact Sheet</w:t>
    </w:r>
    <w:r w:rsidRPr="00E414A6">
      <w:rPr>
        <w:rFonts w:ascii="Calibri" w:hAnsi="Calibri"/>
        <w:b/>
        <w:noProof/>
        <w:color w:val="2E74B5" w:themeColor="accent1" w:themeShade="BF"/>
        <w:sz w:val="36"/>
        <w:szCs w:val="3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AB0992"/>
    <w:multiLevelType w:val="multilevel"/>
    <w:tmpl w:val="AADC6E82"/>
    <w:lvl w:ilvl="0">
      <w:start w:val="1"/>
      <w:numFmt w:val="decimal"/>
      <w:pStyle w:val="PFNumLevel1"/>
      <w:lvlText w:val="%1"/>
      <w:lvlJc w:val="left"/>
      <w:pPr>
        <w:tabs>
          <w:tab w:val="num" w:pos="924"/>
        </w:tabs>
        <w:ind w:left="924" w:hanging="924"/>
      </w:pPr>
      <w:rPr>
        <w:rFonts w:hint="default"/>
      </w:rPr>
    </w:lvl>
    <w:lvl w:ilvl="1">
      <w:start w:val="1"/>
      <w:numFmt w:val="decimal"/>
      <w:lvlText w:val="%2."/>
      <w:lvlJc w:val="left"/>
      <w:pPr>
        <w:tabs>
          <w:tab w:val="num" w:pos="1848"/>
        </w:tabs>
        <w:ind w:left="1848" w:hanging="924"/>
      </w:pPr>
      <w:rPr>
        <w:rFonts w:ascii="Arial" w:eastAsia="Times New Roman" w:hAnsi="Arial" w:cs="Times New Roman"/>
      </w:rPr>
    </w:lvl>
    <w:lvl w:ilvl="2">
      <w:start w:val="1"/>
      <w:numFmt w:val="decimal"/>
      <w:lvlText w:val="%1.%2.%3"/>
      <w:lvlJc w:val="left"/>
      <w:pPr>
        <w:tabs>
          <w:tab w:val="num" w:pos="2773"/>
        </w:tabs>
        <w:ind w:left="2773" w:hanging="925"/>
      </w:pPr>
      <w:rPr>
        <w:rFonts w:hint="default"/>
      </w:rPr>
    </w:lvl>
    <w:lvl w:ilvl="3">
      <w:start w:val="1"/>
      <w:numFmt w:val="lowerLetter"/>
      <w:pStyle w:val="PFNumLevel4"/>
      <w:lvlText w:val="(%4)"/>
      <w:lvlJc w:val="left"/>
      <w:pPr>
        <w:tabs>
          <w:tab w:val="num" w:pos="3697"/>
        </w:tabs>
        <w:ind w:left="3697" w:hanging="924"/>
      </w:pPr>
      <w:rPr>
        <w:rFonts w:ascii="Calibri" w:hAnsi="Calibri" w:hint="default"/>
        <w:b w:val="0"/>
        <w:bCs w:val="0"/>
        <w:i w:val="0"/>
        <w:iCs w:val="0"/>
        <w:caps w:val="0"/>
        <w:smallCaps w:val="0"/>
        <w:strike w:val="0"/>
        <w:dstrike w:val="0"/>
        <w:color w:val="000000"/>
        <w:spacing w:val="0"/>
        <w:w w:val="100"/>
        <w:kern w:val="28"/>
        <w:position w:val="0"/>
        <w:sz w:val="22"/>
        <w:u w:val="none"/>
        <w:effect w:val="none"/>
        <w:bdr w:val="none" w:sz="0" w:space="0" w:color="auto"/>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848"/>
        </w:tabs>
        <w:ind w:left="1848" w:hanging="924"/>
      </w:pPr>
      <w:rPr>
        <w:rFonts w:hint="default"/>
      </w:rPr>
    </w:lvl>
    <w:lvl w:ilvl="5">
      <w:start w:val="1"/>
      <w:numFmt w:val="none"/>
      <w:suff w:val="nothing"/>
      <w:lvlText w:val=""/>
      <w:lvlJc w:val="left"/>
      <w:pPr>
        <w:ind w:left="-32767" w:firstLine="0"/>
      </w:pPr>
      <w:rPr>
        <w:rFonts w:hint="default"/>
      </w:rPr>
    </w:lvl>
    <w:lvl w:ilvl="6">
      <w:start w:val="1"/>
      <w:numFmt w:val="none"/>
      <w:suff w:val="nothing"/>
      <w:lvlText w:val=""/>
      <w:lvlJc w:val="left"/>
      <w:pPr>
        <w:ind w:left="1848" w:hanging="1848"/>
      </w:pPr>
      <w:rPr>
        <w:rFonts w:hint="default"/>
        <w:b w:val="0"/>
        <w:i w:val="0"/>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nsid w:val="56485F5F"/>
    <w:multiLevelType w:val="hybridMultilevel"/>
    <w:tmpl w:val="969A2142"/>
    <w:lvl w:ilvl="0" w:tplc="04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7BF"/>
    <w:rsid w:val="000107BF"/>
    <w:rsid w:val="0003294C"/>
    <w:rsid w:val="00034832"/>
    <w:rsid w:val="00063ADF"/>
    <w:rsid w:val="000D09FB"/>
    <w:rsid w:val="000E6752"/>
    <w:rsid w:val="000F6914"/>
    <w:rsid w:val="00126325"/>
    <w:rsid w:val="00172743"/>
    <w:rsid w:val="001D31C3"/>
    <w:rsid w:val="001E38ED"/>
    <w:rsid w:val="00204172"/>
    <w:rsid w:val="002436E2"/>
    <w:rsid w:val="002531AC"/>
    <w:rsid w:val="0026707A"/>
    <w:rsid w:val="0029479C"/>
    <w:rsid w:val="002D0A5A"/>
    <w:rsid w:val="002D0ABA"/>
    <w:rsid w:val="002E1C1E"/>
    <w:rsid w:val="002E74F8"/>
    <w:rsid w:val="002F16C6"/>
    <w:rsid w:val="003248CE"/>
    <w:rsid w:val="00344B85"/>
    <w:rsid w:val="003671A8"/>
    <w:rsid w:val="00385644"/>
    <w:rsid w:val="00392CD8"/>
    <w:rsid w:val="003C01C4"/>
    <w:rsid w:val="003D2C48"/>
    <w:rsid w:val="00432BA8"/>
    <w:rsid w:val="004425C2"/>
    <w:rsid w:val="00446947"/>
    <w:rsid w:val="00461DBF"/>
    <w:rsid w:val="004D3B5A"/>
    <w:rsid w:val="00513B03"/>
    <w:rsid w:val="00514EAE"/>
    <w:rsid w:val="0057709B"/>
    <w:rsid w:val="005A0A2B"/>
    <w:rsid w:val="00682074"/>
    <w:rsid w:val="00694ED8"/>
    <w:rsid w:val="006E33C7"/>
    <w:rsid w:val="0076598A"/>
    <w:rsid w:val="00771C83"/>
    <w:rsid w:val="007B21A0"/>
    <w:rsid w:val="007D5020"/>
    <w:rsid w:val="00825385"/>
    <w:rsid w:val="00866E16"/>
    <w:rsid w:val="0089656C"/>
    <w:rsid w:val="00922224"/>
    <w:rsid w:val="0092275E"/>
    <w:rsid w:val="0093710C"/>
    <w:rsid w:val="00961292"/>
    <w:rsid w:val="009E375A"/>
    <w:rsid w:val="009F5B92"/>
    <w:rsid w:val="00A37027"/>
    <w:rsid w:val="00A73032"/>
    <w:rsid w:val="00A93044"/>
    <w:rsid w:val="00A93A0A"/>
    <w:rsid w:val="00AD7355"/>
    <w:rsid w:val="00AD74B3"/>
    <w:rsid w:val="00B60AD6"/>
    <w:rsid w:val="00BB6801"/>
    <w:rsid w:val="00BC73FC"/>
    <w:rsid w:val="00BD458E"/>
    <w:rsid w:val="00BD5C50"/>
    <w:rsid w:val="00C21DC9"/>
    <w:rsid w:val="00C60D21"/>
    <w:rsid w:val="00C62B2D"/>
    <w:rsid w:val="00CB09BA"/>
    <w:rsid w:val="00CF6D50"/>
    <w:rsid w:val="00D222E9"/>
    <w:rsid w:val="00D63BDE"/>
    <w:rsid w:val="00DA507E"/>
    <w:rsid w:val="00DA52AF"/>
    <w:rsid w:val="00DC2D40"/>
    <w:rsid w:val="00DE66E9"/>
    <w:rsid w:val="00E872CE"/>
    <w:rsid w:val="00EC0885"/>
    <w:rsid w:val="00EE0E8E"/>
    <w:rsid w:val="00F30B9C"/>
    <w:rsid w:val="00F36E06"/>
    <w:rsid w:val="00F702AF"/>
    <w:rsid w:val="00F966A0"/>
    <w:rsid w:val="00FC07D4"/>
    <w:rsid w:val="00FE613D"/>
    <w:rsid w:val="00FF4B23"/>
    <w:rsid w:val="361CB82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07807BAB"/>
  <w15:docId w15:val="{55D4FEC7-E368-4693-8646-033262A01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107BF"/>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07BF"/>
    <w:pPr>
      <w:tabs>
        <w:tab w:val="center" w:pos="4513"/>
        <w:tab w:val="right" w:pos="9026"/>
      </w:tabs>
    </w:pPr>
  </w:style>
  <w:style w:type="character" w:customStyle="1" w:styleId="HeaderChar">
    <w:name w:val="Header Char"/>
    <w:basedOn w:val="DefaultParagraphFont"/>
    <w:link w:val="Header"/>
    <w:uiPriority w:val="99"/>
    <w:rsid w:val="000107BF"/>
    <w:rPr>
      <w:sz w:val="24"/>
    </w:rPr>
  </w:style>
  <w:style w:type="paragraph" w:styleId="Footer">
    <w:name w:val="footer"/>
    <w:basedOn w:val="Normal"/>
    <w:link w:val="FooterChar"/>
    <w:uiPriority w:val="99"/>
    <w:unhideWhenUsed/>
    <w:rsid w:val="000107BF"/>
    <w:pPr>
      <w:tabs>
        <w:tab w:val="center" w:pos="4513"/>
        <w:tab w:val="right" w:pos="9026"/>
      </w:tabs>
    </w:pPr>
  </w:style>
  <w:style w:type="character" w:customStyle="1" w:styleId="FooterChar">
    <w:name w:val="Footer Char"/>
    <w:basedOn w:val="DefaultParagraphFont"/>
    <w:link w:val="Footer"/>
    <w:uiPriority w:val="99"/>
    <w:rsid w:val="000107BF"/>
    <w:rPr>
      <w:sz w:val="24"/>
    </w:rPr>
  </w:style>
  <w:style w:type="character" w:styleId="Hyperlink">
    <w:name w:val="Hyperlink"/>
    <w:uiPriority w:val="99"/>
    <w:rsid w:val="000107BF"/>
    <w:rPr>
      <w:u w:val="single"/>
    </w:rPr>
  </w:style>
  <w:style w:type="paragraph" w:styleId="FootnoteText">
    <w:name w:val="footnote text"/>
    <w:aliases w:val="Footnote Text Char Char Char Char Char Char,Footnote Text Char Char Char Char Char Char Char Char Char Char Char Char Char Char Char Char Char,Footnote Text Char Char Char Char Char Char Char Char Char Char Char Char Char Char Char Char,FN"/>
    <w:basedOn w:val="Normal"/>
    <w:link w:val="FootnoteTextChar"/>
    <w:uiPriority w:val="99"/>
    <w:unhideWhenUsed/>
    <w:qFormat/>
    <w:rsid w:val="000107BF"/>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Pr>
      <w:rFonts w:ascii="Calibri" w:eastAsia="Calibri" w:hAnsi="Calibri"/>
      <w:sz w:val="20"/>
      <w:szCs w:val="20"/>
      <w:bdr w:val="none" w:sz="0" w:space="0" w:color="auto"/>
      <w:lang w:val="en-AU"/>
    </w:rPr>
  </w:style>
  <w:style w:type="character" w:customStyle="1" w:styleId="FootnoteTextChar">
    <w:name w:val="Footnote Text Char"/>
    <w:aliases w:val="Footnote Text Char Char Char Char Char Char Char,Footnote Text Char Char Char Char Char Char Char Char Char Char Char Char Char Char Char Char Char Char,FN Char"/>
    <w:basedOn w:val="DefaultParagraphFont"/>
    <w:link w:val="FootnoteText"/>
    <w:uiPriority w:val="99"/>
    <w:rsid w:val="000107BF"/>
    <w:rPr>
      <w:rFonts w:ascii="Calibri" w:eastAsia="Calibri" w:hAnsi="Calibri" w:cs="Times New Roman"/>
      <w:sz w:val="20"/>
      <w:szCs w:val="20"/>
    </w:rPr>
  </w:style>
  <w:style w:type="character" w:styleId="FootnoteReference">
    <w:name w:val="footnote reference"/>
    <w:aliases w:val="Footnotes refss,Footnote number,Footnote,Ref,de nota al pie,opcalrc,callout,NO,4_G Char Char Char Char,Footnotes refss Char Char Char Char,ftref Char Char Char Char,BVI fnr Char Char Char Char,BVI fnr Car Car Char Char Char Char,4_G,f"/>
    <w:link w:val="4GCharCharChar"/>
    <w:qFormat/>
    <w:rsid w:val="000107BF"/>
    <w:rPr>
      <w:vertAlign w:val="superscript"/>
    </w:rPr>
  </w:style>
  <w:style w:type="paragraph" w:customStyle="1" w:styleId="PFNumLevel4">
    <w:name w:val="PF (Num) Level 4"/>
    <w:basedOn w:val="Normal"/>
    <w:rsid w:val="000107BF"/>
    <w:pPr>
      <w:numPr>
        <w:ilvl w:val="3"/>
        <w:numId w:val="1"/>
      </w:numPr>
      <w:pBdr>
        <w:top w:val="none" w:sz="0" w:space="0" w:color="auto"/>
        <w:left w:val="none" w:sz="0" w:space="0" w:color="auto"/>
        <w:bottom w:val="none" w:sz="0" w:space="0" w:color="auto"/>
        <w:right w:val="none" w:sz="0" w:space="0" w:color="auto"/>
        <w:between w:val="none" w:sz="0" w:space="0" w:color="auto"/>
        <w:bar w:val="none" w:sz="0" w:color="auto"/>
      </w:pBdr>
      <w:tabs>
        <w:tab w:val="clear" w:pos="3697"/>
      </w:tabs>
      <w:spacing w:before="120" w:after="120" w:line="276" w:lineRule="auto"/>
      <w:ind w:left="1702" w:hanging="851"/>
    </w:pPr>
    <w:rPr>
      <w:rFonts w:ascii="Calibri" w:eastAsia="Times New Roman" w:hAnsi="Calibri" w:cs="Calibri"/>
      <w:color w:val="000000"/>
      <w:sz w:val="22"/>
      <w:szCs w:val="20"/>
      <w:bdr w:val="none" w:sz="0" w:space="0" w:color="auto"/>
      <w:lang w:val="en-AU"/>
    </w:rPr>
  </w:style>
  <w:style w:type="paragraph" w:customStyle="1" w:styleId="PFNumLevel1">
    <w:name w:val="PF (Num) Level 1"/>
    <w:basedOn w:val="Normal"/>
    <w:rsid w:val="000107BF"/>
    <w:pPr>
      <w:numPr>
        <w:numId w:val="1"/>
      </w:numPr>
      <w:pBdr>
        <w:top w:val="none" w:sz="0" w:space="0" w:color="auto"/>
        <w:left w:val="none" w:sz="0" w:space="0" w:color="auto"/>
        <w:bottom w:val="none" w:sz="0" w:space="0" w:color="auto"/>
        <w:right w:val="none" w:sz="0" w:space="0" w:color="auto"/>
        <w:between w:val="none" w:sz="0" w:space="0" w:color="auto"/>
        <w:bar w:val="none" w:sz="0" w:color="auto"/>
      </w:pBdr>
      <w:tabs>
        <w:tab w:val="clear" w:pos="924"/>
        <w:tab w:val="left" w:pos="851"/>
      </w:tabs>
      <w:spacing w:before="240" w:after="120" w:line="276" w:lineRule="auto"/>
      <w:ind w:left="851" w:hanging="851"/>
      <w:outlineLvl w:val="0"/>
    </w:pPr>
    <w:rPr>
      <w:rFonts w:ascii="Calibri" w:eastAsia="Times New Roman" w:hAnsi="Calibri" w:cs="Calibri"/>
      <w:color w:val="000000"/>
      <w:kern w:val="28"/>
      <w:sz w:val="22"/>
      <w:szCs w:val="20"/>
      <w:bdr w:val="none" w:sz="0" w:space="0" w:color="auto"/>
      <w:lang w:val="x-none" w:eastAsia="en-AU"/>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57709B"/>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exact"/>
      <w:jc w:val="both"/>
    </w:pPr>
    <w:rPr>
      <w:rFonts w:asciiTheme="minorHAnsi" w:eastAsiaTheme="minorHAnsi" w:hAnsiTheme="minorHAnsi" w:cstheme="minorBidi"/>
      <w:sz w:val="22"/>
      <w:szCs w:val="22"/>
      <w:bdr w:val="none" w:sz="0" w:space="0" w:color="auto"/>
      <w:vertAlign w:val="superscript"/>
      <w:lang w:val="en-AU"/>
    </w:rPr>
  </w:style>
  <w:style w:type="paragraph" w:styleId="EndnoteText">
    <w:name w:val="endnote text"/>
    <w:basedOn w:val="Normal"/>
    <w:link w:val="EndnoteTextChar"/>
    <w:uiPriority w:val="99"/>
    <w:unhideWhenUsed/>
    <w:rsid w:val="00BD458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right="-7"/>
      <w:jc w:val="both"/>
    </w:pPr>
    <w:rPr>
      <w:rFonts w:ascii="Helvetica Neue" w:eastAsiaTheme="minorEastAsia" w:hAnsi="Helvetica Neue" w:cs="Arial"/>
      <w:szCs w:val="20"/>
      <w:bdr w:val="none" w:sz="0" w:space="0" w:color="auto"/>
      <w:lang w:val="en-AU"/>
    </w:rPr>
  </w:style>
  <w:style w:type="character" w:customStyle="1" w:styleId="EndnoteTextChar">
    <w:name w:val="Endnote Text Char"/>
    <w:basedOn w:val="DefaultParagraphFont"/>
    <w:link w:val="EndnoteText"/>
    <w:uiPriority w:val="99"/>
    <w:rsid w:val="00BD458E"/>
    <w:rPr>
      <w:rFonts w:ascii="Helvetica Neue" w:eastAsiaTheme="minorEastAsia" w:hAnsi="Helvetica Neue" w:cs="Arial"/>
      <w:sz w:val="24"/>
      <w:szCs w:val="20"/>
    </w:rPr>
  </w:style>
  <w:style w:type="character" w:styleId="EndnoteReference">
    <w:name w:val="endnote reference"/>
    <w:basedOn w:val="DefaultParagraphFont"/>
    <w:uiPriority w:val="99"/>
    <w:unhideWhenUsed/>
    <w:rsid w:val="00BD458E"/>
    <w:rPr>
      <w:vertAlign w:val="superscript"/>
    </w:rPr>
  </w:style>
  <w:style w:type="character" w:customStyle="1" w:styleId="apple-converted-space">
    <w:name w:val="apple-converted-space"/>
    <w:basedOn w:val="DefaultParagraphFont"/>
    <w:rsid w:val="0093710C"/>
  </w:style>
  <w:style w:type="character" w:styleId="PageNumber">
    <w:name w:val="page number"/>
    <w:basedOn w:val="DefaultParagraphFont"/>
    <w:uiPriority w:val="99"/>
    <w:semiHidden/>
    <w:unhideWhenUsed/>
    <w:rsid w:val="00961292"/>
  </w:style>
  <w:style w:type="paragraph" w:styleId="ListParagraph">
    <w:name w:val="List Paragraph"/>
    <w:basedOn w:val="Normal"/>
    <w:link w:val="ListParagraphChar"/>
    <w:uiPriority w:val="34"/>
    <w:qFormat/>
    <w:rsid w:val="002E1C1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20" w:right="-7"/>
      <w:contextualSpacing/>
      <w:jc w:val="both"/>
    </w:pPr>
    <w:rPr>
      <w:rFonts w:ascii="Helvetica Neue" w:eastAsiaTheme="minorEastAsia" w:hAnsi="Helvetica Neue" w:cs="Arial"/>
      <w:sz w:val="20"/>
      <w:szCs w:val="22"/>
      <w:bdr w:val="none" w:sz="0" w:space="0" w:color="auto"/>
      <w:lang w:val="en-AU"/>
    </w:rPr>
  </w:style>
  <w:style w:type="character" w:customStyle="1" w:styleId="ListParagraphChar">
    <w:name w:val="List Paragraph Char"/>
    <w:link w:val="ListParagraph"/>
    <w:uiPriority w:val="34"/>
    <w:rsid w:val="002E1C1E"/>
    <w:rPr>
      <w:rFonts w:ascii="Helvetica Neue" w:eastAsiaTheme="minorEastAsia" w:hAnsi="Helvetica Neue" w:cs="Arial"/>
      <w:sz w:val="20"/>
    </w:rPr>
  </w:style>
  <w:style w:type="paragraph" w:styleId="NoSpacing">
    <w:name w:val="No Spacing"/>
    <w:basedOn w:val="Normal"/>
    <w:next w:val="Normal"/>
    <w:qFormat/>
    <w:rsid w:val="00BD5C50"/>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mbria" w:eastAsiaTheme="minorEastAsia" w:hAnsi="Cambria" w:cs="Calibri"/>
      <w:bCs/>
      <w:color w:val="404040" w:themeColor="text1" w:themeTint="BF"/>
      <w:sz w:val="20"/>
      <w:szCs w:val="20"/>
      <w:bdr w:val="none" w:sz="0" w:space="0" w:color="auto"/>
      <w:lang w:eastAsia="en-AU"/>
    </w:rPr>
  </w:style>
  <w:style w:type="paragraph" w:styleId="BalloonText">
    <w:name w:val="Balloon Text"/>
    <w:basedOn w:val="Normal"/>
    <w:link w:val="BalloonTextChar"/>
    <w:uiPriority w:val="99"/>
    <w:semiHidden/>
    <w:unhideWhenUsed/>
    <w:rsid w:val="002D0A5A"/>
    <w:rPr>
      <w:sz w:val="18"/>
      <w:szCs w:val="18"/>
    </w:rPr>
  </w:style>
  <w:style w:type="character" w:customStyle="1" w:styleId="BalloonTextChar">
    <w:name w:val="Balloon Text Char"/>
    <w:basedOn w:val="DefaultParagraphFont"/>
    <w:link w:val="BalloonText"/>
    <w:uiPriority w:val="99"/>
    <w:semiHidden/>
    <w:rsid w:val="002D0A5A"/>
    <w:rPr>
      <w:rFonts w:ascii="Times New Roman" w:eastAsia="Arial Unicode MS" w:hAnsi="Times New Roman" w:cs="Times New Roman"/>
      <w:sz w:val="18"/>
      <w:szCs w:val="18"/>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www.dss.gov.au/disability-and-carers/programs-services/government-international/disability-reform-council/communique-3-march-2017" TargetMode="External"/><Relationship Id="rId2" Type="http://schemas.openxmlformats.org/officeDocument/2006/relationships/hyperlink" Target="http://www.coag.gov.au" TargetMode="External"/><Relationship Id="rId1" Type="http://schemas.openxmlformats.org/officeDocument/2006/relationships/hyperlink" Target="https://www.dss.gov.au/our-responsibilities/disability-and-carers/program-services/government-international/national-disability-strategy" TargetMode="External"/><Relationship Id="rId6" Type="http://schemas.openxmlformats.org/officeDocument/2006/relationships/hyperlink" Target="https://www.dss.gov.au/disability-and-carers/programmes-services/government-international/progress-report-to-the-council-of-australian-governments-2014" TargetMode="External"/><Relationship Id="rId5" Type="http://schemas.openxmlformats.org/officeDocument/2006/relationships/hyperlink" Target="https://www.dss.gov.au/disability-and-carers/programs-services/government-international/national-disability-strategy-second-implementation-plan" TargetMode="External"/><Relationship Id="rId4" Type="http://schemas.openxmlformats.org/officeDocument/2006/relationships/hyperlink" Target="http://dpoa.org.au/wp-content/uploads/2017/04/DPOA_20172018Budget_Submission_FINAL.doc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1C5C3-1F31-4BAA-A4F1-06BD2D7C9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914</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Therese Sands</dc:creator>
  <cp:keywords/>
  <dc:description/>
  <cp:lastModifiedBy>Therese Sands</cp:lastModifiedBy>
  <cp:revision>5</cp:revision>
  <cp:lastPrinted>2017-08-29T06:57:00Z</cp:lastPrinted>
  <dcterms:created xsi:type="dcterms:W3CDTF">2017-08-29T12:32:00Z</dcterms:created>
  <dcterms:modified xsi:type="dcterms:W3CDTF">2017-11-22T05:17:00Z</dcterms:modified>
</cp:coreProperties>
</file>